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DB1C" w14:textId="77777777" w:rsidR="00144109" w:rsidRPr="00144109" w:rsidRDefault="00144109" w:rsidP="00C8102E">
      <w:pPr>
        <w:autoSpaceDE w:val="0"/>
        <w:autoSpaceDN w:val="0"/>
        <w:adjustRightInd w:val="0"/>
        <w:spacing w:before="108" w:after="108"/>
        <w:jc w:val="center"/>
        <w:outlineLvl w:val="0"/>
        <w:rPr>
          <w:rFonts w:cs="Times New Roman"/>
          <w:color w:val="26282F"/>
          <w:szCs w:val="28"/>
        </w:rPr>
      </w:pPr>
      <w:r w:rsidRPr="00144109">
        <w:rPr>
          <w:rFonts w:cs="Times New Roman"/>
          <w:color w:val="26282F"/>
          <w:szCs w:val="28"/>
        </w:rPr>
        <w:t xml:space="preserve">УПРАВЛЕНИЕ ИМУЩЕСТВЕННЫХ ОТНОШЕНИЙ </w:t>
      </w:r>
    </w:p>
    <w:p w14:paraId="54E9F6EF" w14:textId="23F8A9AA" w:rsidR="00C8102E" w:rsidRPr="00144109" w:rsidRDefault="00144109" w:rsidP="00C8102E">
      <w:pPr>
        <w:autoSpaceDE w:val="0"/>
        <w:autoSpaceDN w:val="0"/>
        <w:adjustRightInd w:val="0"/>
        <w:spacing w:before="108" w:after="108"/>
        <w:jc w:val="center"/>
        <w:outlineLvl w:val="0"/>
        <w:rPr>
          <w:rFonts w:cs="Times New Roman"/>
          <w:color w:val="26282F"/>
          <w:szCs w:val="28"/>
        </w:rPr>
      </w:pPr>
      <w:r w:rsidRPr="00144109">
        <w:rPr>
          <w:rFonts w:cs="Times New Roman"/>
          <w:color w:val="26282F"/>
          <w:szCs w:val="28"/>
        </w:rPr>
        <w:t>АДМИНИСТРАЦИИ МУНИЦИПАЛЬНОГО ОБРАЗОВАНИЯ</w:t>
      </w:r>
    </w:p>
    <w:p w14:paraId="10D6E91B" w14:textId="4B9496DC" w:rsidR="00144109" w:rsidRPr="00144109" w:rsidRDefault="00144109" w:rsidP="00C8102E">
      <w:pPr>
        <w:autoSpaceDE w:val="0"/>
        <w:autoSpaceDN w:val="0"/>
        <w:adjustRightInd w:val="0"/>
        <w:spacing w:before="108" w:after="108"/>
        <w:jc w:val="center"/>
        <w:outlineLvl w:val="0"/>
        <w:rPr>
          <w:rFonts w:cs="Times New Roman"/>
          <w:color w:val="26282F"/>
          <w:szCs w:val="28"/>
        </w:rPr>
      </w:pPr>
      <w:r w:rsidRPr="00144109">
        <w:rPr>
          <w:rFonts w:cs="Times New Roman"/>
          <w:color w:val="26282F"/>
          <w:szCs w:val="28"/>
        </w:rPr>
        <w:t>КУРГАНИНСКИЙ РАЙОН</w:t>
      </w:r>
    </w:p>
    <w:p w14:paraId="2EB319C0" w14:textId="77777777" w:rsidR="00C8102E" w:rsidRDefault="00C8102E" w:rsidP="00C8102E">
      <w:pPr>
        <w:autoSpaceDE w:val="0"/>
        <w:autoSpaceDN w:val="0"/>
        <w:adjustRightInd w:val="0"/>
        <w:spacing w:before="108" w:after="108"/>
        <w:jc w:val="center"/>
        <w:outlineLvl w:val="0"/>
        <w:rPr>
          <w:rFonts w:cs="Times New Roman"/>
          <w:b/>
          <w:bCs/>
          <w:color w:val="26282F"/>
          <w:szCs w:val="28"/>
        </w:rPr>
      </w:pPr>
    </w:p>
    <w:p w14:paraId="27EF95F2" w14:textId="4D703515" w:rsidR="00C8102E" w:rsidRPr="00144109" w:rsidRDefault="00144109" w:rsidP="00C8102E">
      <w:pPr>
        <w:autoSpaceDE w:val="0"/>
        <w:autoSpaceDN w:val="0"/>
        <w:adjustRightInd w:val="0"/>
        <w:spacing w:before="108" w:after="108"/>
        <w:jc w:val="center"/>
        <w:outlineLvl w:val="0"/>
        <w:rPr>
          <w:rFonts w:cs="Times New Roman"/>
          <w:b/>
          <w:bCs/>
          <w:color w:val="26282F"/>
          <w:sz w:val="36"/>
          <w:szCs w:val="36"/>
        </w:rPr>
      </w:pPr>
      <w:r w:rsidRPr="00144109">
        <w:rPr>
          <w:rFonts w:cs="Times New Roman"/>
          <w:b/>
          <w:bCs/>
          <w:color w:val="26282F"/>
          <w:sz w:val="36"/>
          <w:szCs w:val="36"/>
        </w:rPr>
        <w:t>РАСПОРЯЖЕНИЕ</w:t>
      </w:r>
    </w:p>
    <w:p w14:paraId="2D582B6C" w14:textId="77777777" w:rsidR="005602A4" w:rsidRDefault="005602A4" w:rsidP="00C8102E">
      <w:pPr>
        <w:autoSpaceDE w:val="0"/>
        <w:autoSpaceDN w:val="0"/>
        <w:adjustRightInd w:val="0"/>
        <w:spacing w:before="108" w:after="108"/>
        <w:jc w:val="center"/>
        <w:outlineLvl w:val="0"/>
        <w:rPr>
          <w:rFonts w:cs="Times New Roman"/>
          <w:b/>
          <w:bCs/>
          <w:color w:val="26282F"/>
          <w:szCs w:val="28"/>
        </w:rPr>
      </w:pPr>
    </w:p>
    <w:p w14:paraId="2A86A527" w14:textId="77777777" w:rsidR="005602A4" w:rsidRDefault="005602A4" w:rsidP="00C8102E">
      <w:pPr>
        <w:autoSpaceDE w:val="0"/>
        <w:autoSpaceDN w:val="0"/>
        <w:adjustRightInd w:val="0"/>
        <w:spacing w:before="108" w:after="108"/>
        <w:jc w:val="center"/>
        <w:outlineLvl w:val="0"/>
        <w:rPr>
          <w:rFonts w:cs="Times New Roman"/>
          <w:b/>
          <w:bCs/>
          <w:color w:val="26282F"/>
          <w:szCs w:val="28"/>
        </w:rPr>
      </w:pPr>
    </w:p>
    <w:p w14:paraId="0A7A979F" w14:textId="5EEC5910" w:rsidR="005602A4" w:rsidRPr="00144109" w:rsidRDefault="004259FC" w:rsidP="00144109">
      <w:pPr>
        <w:autoSpaceDE w:val="0"/>
        <w:autoSpaceDN w:val="0"/>
        <w:adjustRightInd w:val="0"/>
        <w:spacing w:before="108" w:after="108"/>
        <w:jc w:val="both"/>
        <w:outlineLvl w:val="0"/>
        <w:rPr>
          <w:rFonts w:cs="Times New Roman"/>
          <w:color w:val="26282F"/>
          <w:szCs w:val="28"/>
        </w:rPr>
      </w:pPr>
      <w:r>
        <w:rPr>
          <w:rFonts w:cs="Times New Roman"/>
          <w:b/>
          <w:bCs/>
          <w:color w:val="26282F"/>
          <w:szCs w:val="28"/>
        </w:rPr>
        <w:t>от 20.09.2022</w:t>
      </w:r>
      <w:r w:rsidR="00144109" w:rsidRPr="00144109">
        <w:t xml:space="preserve"> </w:t>
      </w:r>
      <w:r w:rsidR="00144109">
        <w:t xml:space="preserve">                                                                                                                </w:t>
      </w:r>
      <w:r w:rsidR="00144109" w:rsidRPr="00144109">
        <w:rPr>
          <w:rFonts w:cs="Times New Roman"/>
          <w:b/>
          <w:bCs/>
          <w:color w:val="26282F"/>
          <w:szCs w:val="28"/>
        </w:rPr>
        <w:t>№145</w:t>
      </w:r>
    </w:p>
    <w:p w14:paraId="1C17690F" w14:textId="6D82F20E" w:rsidR="005602A4" w:rsidRPr="00144109" w:rsidRDefault="00144109" w:rsidP="00C8102E">
      <w:pPr>
        <w:autoSpaceDE w:val="0"/>
        <w:autoSpaceDN w:val="0"/>
        <w:adjustRightInd w:val="0"/>
        <w:spacing w:before="108" w:after="108"/>
        <w:jc w:val="center"/>
        <w:outlineLvl w:val="0"/>
        <w:rPr>
          <w:rFonts w:cs="Times New Roman"/>
          <w:color w:val="26282F"/>
          <w:szCs w:val="28"/>
        </w:rPr>
      </w:pPr>
      <w:proofErr w:type="spellStart"/>
      <w:r w:rsidRPr="00144109">
        <w:rPr>
          <w:rFonts w:cs="Times New Roman"/>
          <w:color w:val="26282F"/>
          <w:szCs w:val="28"/>
        </w:rPr>
        <w:t>г.Курганинск</w:t>
      </w:r>
      <w:proofErr w:type="spellEnd"/>
    </w:p>
    <w:p w14:paraId="49262410" w14:textId="77777777" w:rsidR="005602A4" w:rsidRDefault="005602A4" w:rsidP="00C8102E">
      <w:pPr>
        <w:autoSpaceDE w:val="0"/>
        <w:autoSpaceDN w:val="0"/>
        <w:adjustRightInd w:val="0"/>
        <w:spacing w:before="108" w:after="108"/>
        <w:jc w:val="center"/>
        <w:outlineLvl w:val="0"/>
        <w:rPr>
          <w:rFonts w:cs="Times New Roman"/>
          <w:b/>
          <w:bCs/>
          <w:color w:val="26282F"/>
          <w:szCs w:val="28"/>
        </w:rPr>
      </w:pPr>
    </w:p>
    <w:p w14:paraId="57425BD1" w14:textId="77777777" w:rsidR="007900FC" w:rsidRPr="00F45977" w:rsidRDefault="00C8102E" w:rsidP="007900FC">
      <w:pPr>
        <w:autoSpaceDE w:val="0"/>
        <w:autoSpaceDN w:val="0"/>
        <w:adjustRightInd w:val="0"/>
        <w:jc w:val="center"/>
        <w:outlineLvl w:val="0"/>
        <w:rPr>
          <w:rFonts w:cs="Times New Roman"/>
          <w:b/>
          <w:bCs/>
          <w:color w:val="26282F"/>
          <w:szCs w:val="28"/>
        </w:rPr>
      </w:pPr>
      <w:r w:rsidRPr="00F45977">
        <w:rPr>
          <w:rFonts w:cs="Times New Roman"/>
          <w:b/>
          <w:bCs/>
          <w:color w:val="26282F"/>
          <w:szCs w:val="28"/>
        </w:rPr>
        <w:t>Об утверждении методики прогноз</w:t>
      </w:r>
      <w:r w:rsidR="00520EA3" w:rsidRPr="00F45977">
        <w:rPr>
          <w:rFonts w:cs="Times New Roman"/>
          <w:b/>
          <w:bCs/>
          <w:color w:val="26282F"/>
          <w:szCs w:val="28"/>
        </w:rPr>
        <w:t>ирования поступлений доходов</w:t>
      </w:r>
      <w:r w:rsidRPr="00F45977">
        <w:rPr>
          <w:rFonts w:cs="Times New Roman"/>
          <w:b/>
          <w:bCs/>
          <w:color w:val="26282F"/>
          <w:szCs w:val="28"/>
        </w:rPr>
        <w:t>, закрепленных</w:t>
      </w:r>
      <w:r w:rsidR="005602A4" w:rsidRPr="00F45977">
        <w:rPr>
          <w:rFonts w:cs="Times New Roman"/>
          <w:b/>
          <w:bCs/>
          <w:color w:val="26282F"/>
          <w:szCs w:val="28"/>
        </w:rPr>
        <w:t xml:space="preserve"> </w:t>
      </w:r>
      <w:r w:rsidRPr="00F45977">
        <w:rPr>
          <w:rFonts w:cs="Times New Roman"/>
          <w:b/>
          <w:bCs/>
          <w:color w:val="26282F"/>
          <w:szCs w:val="28"/>
        </w:rPr>
        <w:t xml:space="preserve">за </w:t>
      </w:r>
      <w:r w:rsidR="005602A4" w:rsidRPr="00F45977">
        <w:rPr>
          <w:rFonts w:cs="Times New Roman"/>
          <w:b/>
          <w:bCs/>
          <w:color w:val="26282F"/>
          <w:szCs w:val="28"/>
        </w:rPr>
        <w:t xml:space="preserve">управлением имущественных отношений администрации муниципального образования Курганинский район </w:t>
      </w:r>
      <w:r w:rsidRPr="00F45977">
        <w:rPr>
          <w:rFonts w:cs="Times New Roman"/>
          <w:b/>
          <w:bCs/>
          <w:color w:val="26282F"/>
          <w:szCs w:val="28"/>
        </w:rPr>
        <w:t>в соответствии с нормативными правовыми актами Российской</w:t>
      </w:r>
      <w:r w:rsidR="005602A4" w:rsidRPr="00F45977">
        <w:rPr>
          <w:rFonts w:cs="Times New Roman"/>
          <w:b/>
          <w:bCs/>
          <w:color w:val="26282F"/>
          <w:szCs w:val="28"/>
        </w:rPr>
        <w:t xml:space="preserve"> </w:t>
      </w:r>
      <w:r w:rsidR="00520EA3" w:rsidRPr="00F45977">
        <w:rPr>
          <w:rFonts w:cs="Times New Roman"/>
          <w:b/>
          <w:bCs/>
          <w:color w:val="26282F"/>
          <w:szCs w:val="28"/>
        </w:rPr>
        <w:t xml:space="preserve">Федерации и </w:t>
      </w:r>
    </w:p>
    <w:p w14:paraId="27C9513F" w14:textId="77777777" w:rsidR="00C8102E" w:rsidRPr="00F45977" w:rsidRDefault="00520EA3" w:rsidP="007900FC">
      <w:pPr>
        <w:autoSpaceDE w:val="0"/>
        <w:autoSpaceDN w:val="0"/>
        <w:adjustRightInd w:val="0"/>
        <w:jc w:val="center"/>
        <w:outlineLvl w:val="0"/>
        <w:rPr>
          <w:rFonts w:cs="Times New Roman"/>
          <w:b/>
          <w:bCs/>
          <w:color w:val="26282F"/>
          <w:szCs w:val="28"/>
        </w:rPr>
      </w:pPr>
      <w:r w:rsidRPr="00F45977">
        <w:rPr>
          <w:rFonts w:cs="Times New Roman"/>
          <w:b/>
          <w:bCs/>
          <w:color w:val="26282F"/>
          <w:szCs w:val="28"/>
        </w:rPr>
        <w:t xml:space="preserve">Краснодарского края </w:t>
      </w:r>
    </w:p>
    <w:p w14:paraId="713E9C13" w14:textId="77777777" w:rsidR="00C8102E" w:rsidRPr="00F45977" w:rsidRDefault="00C8102E" w:rsidP="00C8102E">
      <w:pPr>
        <w:autoSpaceDE w:val="0"/>
        <w:autoSpaceDN w:val="0"/>
        <w:adjustRightInd w:val="0"/>
        <w:ind w:firstLine="720"/>
        <w:jc w:val="both"/>
        <w:rPr>
          <w:rFonts w:cs="Times New Roman"/>
          <w:szCs w:val="28"/>
        </w:rPr>
      </w:pPr>
    </w:p>
    <w:p w14:paraId="09F67BF8" w14:textId="65BAC4D0" w:rsidR="00C8102E" w:rsidRPr="00F45977" w:rsidRDefault="00C8102E" w:rsidP="00C8102E">
      <w:pPr>
        <w:autoSpaceDE w:val="0"/>
        <w:autoSpaceDN w:val="0"/>
        <w:adjustRightInd w:val="0"/>
        <w:ind w:firstLine="720"/>
        <w:jc w:val="both"/>
        <w:rPr>
          <w:rFonts w:cs="Times New Roman"/>
          <w:szCs w:val="28"/>
        </w:rPr>
      </w:pPr>
      <w:r w:rsidRPr="00F45977">
        <w:rPr>
          <w:rFonts w:cs="Times New Roman"/>
          <w:szCs w:val="28"/>
        </w:rPr>
        <w:t xml:space="preserve">В целях реализации </w:t>
      </w:r>
      <w:hyperlink r:id="rId6" w:history="1">
        <w:r w:rsidRPr="00F45977">
          <w:rPr>
            <w:rFonts w:cs="Times New Roman"/>
            <w:color w:val="000000" w:themeColor="text1"/>
            <w:szCs w:val="28"/>
          </w:rPr>
          <w:t>статьи 160.1</w:t>
        </w:r>
      </w:hyperlink>
      <w:r w:rsidRPr="00F45977">
        <w:rPr>
          <w:rFonts w:cs="Times New Roman"/>
          <w:color w:val="000000" w:themeColor="text1"/>
          <w:szCs w:val="28"/>
        </w:rPr>
        <w:t xml:space="preserve"> Бюджетного кодекса Российской Федерации, </w:t>
      </w:r>
      <w:hyperlink r:id="rId7" w:history="1">
        <w:r w:rsidRPr="00F45977">
          <w:rPr>
            <w:rFonts w:cs="Times New Roman"/>
            <w:color w:val="000000" w:themeColor="text1"/>
            <w:szCs w:val="28"/>
          </w:rPr>
          <w:t>постановления</w:t>
        </w:r>
      </w:hyperlink>
      <w:r w:rsidRPr="00F45977">
        <w:rPr>
          <w:rFonts w:cs="Times New Roman"/>
          <w:color w:val="000000" w:themeColor="text1"/>
          <w:szCs w:val="28"/>
        </w:rPr>
        <w:t xml:space="preserve"> </w:t>
      </w:r>
      <w:r w:rsidR="0062343B" w:rsidRPr="00F45977">
        <w:rPr>
          <w:rFonts w:cs="Times New Roman"/>
          <w:color w:val="000000" w:themeColor="text1"/>
          <w:szCs w:val="28"/>
        </w:rPr>
        <w:t>Правительства Российской Федерации от 23 июня 2016 года № 574 «Об общих требованиях к методике прогнозирования поступления доходов в бюджеты бюджетной системы Российской Федерации»</w:t>
      </w:r>
      <w:r w:rsidR="002B6563" w:rsidRPr="00F45977">
        <w:rPr>
          <w:rFonts w:cs="Times New Roman"/>
          <w:color w:val="000000" w:themeColor="text1"/>
          <w:szCs w:val="28"/>
        </w:rPr>
        <w:t xml:space="preserve"> с последующими изменениями и дополнениями,</w:t>
      </w:r>
      <w:r w:rsidRPr="00F45977">
        <w:rPr>
          <w:rFonts w:cs="Times New Roman"/>
          <w:color w:val="000000" w:themeColor="text1"/>
          <w:szCs w:val="28"/>
        </w:rPr>
        <w:t xml:space="preserve"> на основании </w:t>
      </w:r>
      <w:hyperlink r:id="rId8" w:history="1">
        <w:r w:rsidRPr="00F45977">
          <w:rPr>
            <w:rFonts w:cs="Times New Roman"/>
            <w:color w:val="000000" w:themeColor="text1"/>
            <w:szCs w:val="28"/>
          </w:rPr>
          <w:t>Положения</w:t>
        </w:r>
      </w:hyperlink>
      <w:r w:rsidRPr="00F45977">
        <w:rPr>
          <w:rFonts w:cs="Times New Roman"/>
          <w:color w:val="000000" w:themeColor="text1"/>
          <w:szCs w:val="28"/>
        </w:rPr>
        <w:t xml:space="preserve"> о</w:t>
      </w:r>
      <w:r w:rsidR="00A1553C" w:rsidRPr="00F45977">
        <w:rPr>
          <w:rFonts w:cs="Times New Roman"/>
          <w:color w:val="000000" w:themeColor="text1"/>
          <w:szCs w:val="28"/>
        </w:rPr>
        <w:t>б</w:t>
      </w:r>
      <w:r w:rsidRPr="00F45977">
        <w:rPr>
          <w:rFonts w:cs="Times New Roman"/>
          <w:color w:val="000000" w:themeColor="text1"/>
          <w:szCs w:val="28"/>
        </w:rPr>
        <w:t xml:space="preserve"> </w:t>
      </w:r>
      <w:r w:rsidR="00A1553C" w:rsidRPr="00F45977">
        <w:rPr>
          <w:rFonts w:cs="Times New Roman"/>
          <w:color w:val="000000" w:themeColor="text1"/>
          <w:szCs w:val="28"/>
        </w:rPr>
        <w:t>управлении имущественных отношений</w:t>
      </w:r>
      <w:r w:rsidRPr="00F45977">
        <w:rPr>
          <w:rFonts w:cs="Times New Roman"/>
          <w:color w:val="000000" w:themeColor="text1"/>
          <w:szCs w:val="28"/>
        </w:rPr>
        <w:t xml:space="preserve"> </w:t>
      </w:r>
      <w:r w:rsidR="00206FD4" w:rsidRPr="00F45977">
        <w:rPr>
          <w:rFonts w:cs="Times New Roman"/>
          <w:color w:val="000000" w:themeColor="text1"/>
          <w:szCs w:val="28"/>
        </w:rPr>
        <w:t>администрации муниципального образования Курганинский район</w:t>
      </w:r>
      <w:r w:rsidRPr="00F45977">
        <w:rPr>
          <w:rFonts w:cs="Times New Roman"/>
          <w:color w:val="000000" w:themeColor="text1"/>
          <w:szCs w:val="28"/>
        </w:rPr>
        <w:t xml:space="preserve">, утвержденного </w:t>
      </w:r>
      <w:r w:rsidR="00206FD4" w:rsidRPr="00F45977">
        <w:rPr>
          <w:rFonts w:cs="Times New Roman"/>
          <w:color w:val="000000" w:themeColor="text1"/>
          <w:szCs w:val="28"/>
        </w:rPr>
        <w:t xml:space="preserve">решением Совета муниципального образования Курганинский район </w:t>
      </w:r>
      <w:r w:rsidRPr="00F45977">
        <w:rPr>
          <w:rFonts w:cs="Times New Roman"/>
          <w:color w:val="000000" w:themeColor="text1"/>
          <w:szCs w:val="28"/>
        </w:rPr>
        <w:t xml:space="preserve">от </w:t>
      </w:r>
      <w:r w:rsidR="00206FD4" w:rsidRPr="00F45977">
        <w:rPr>
          <w:rFonts w:cs="Times New Roman"/>
          <w:color w:val="000000" w:themeColor="text1"/>
          <w:szCs w:val="28"/>
        </w:rPr>
        <w:t xml:space="preserve">12 марта </w:t>
      </w:r>
      <w:r w:rsidRPr="00F45977">
        <w:rPr>
          <w:rFonts w:cs="Times New Roman"/>
          <w:color w:val="000000" w:themeColor="text1"/>
          <w:szCs w:val="28"/>
        </w:rPr>
        <w:t xml:space="preserve"> 20</w:t>
      </w:r>
      <w:r w:rsidR="00206FD4" w:rsidRPr="00F45977">
        <w:rPr>
          <w:rFonts w:cs="Times New Roman"/>
          <w:color w:val="000000" w:themeColor="text1"/>
          <w:szCs w:val="28"/>
        </w:rPr>
        <w:t>14</w:t>
      </w:r>
      <w:r w:rsidRPr="00F45977">
        <w:rPr>
          <w:rFonts w:cs="Times New Roman"/>
          <w:color w:val="000000" w:themeColor="text1"/>
          <w:szCs w:val="28"/>
        </w:rPr>
        <w:t xml:space="preserve"> года </w:t>
      </w:r>
      <w:r w:rsidR="000B230E">
        <w:rPr>
          <w:rFonts w:cs="Times New Roman"/>
          <w:color w:val="000000" w:themeColor="text1"/>
          <w:szCs w:val="28"/>
        </w:rPr>
        <w:t>№</w:t>
      </w:r>
      <w:r w:rsidRPr="00F45977">
        <w:rPr>
          <w:rFonts w:cs="Times New Roman"/>
          <w:color w:val="000000" w:themeColor="text1"/>
          <w:szCs w:val="28"/>
        </w:rPr>
        <w:t> </w:t>
      </w:r>
      <w:r w:rsidR="00206FD4" w:rsidRPr="00F45977">
        <w:rPr>
          <w:rFonts w:cs="Times New Roman"/>
          <w:color w:val="000000" w:themeColor="text1"/>
          <w:szCs w:val="28"/>
        </w:rPr>
        <w:t>446</w:t>
      </w:r>
      <w:r w:rsidRPr="00F45977">
        <w:rPr>
          <w:rFonts w:cs="Times New Roman"/>
          <w:szCs w:val="28"/>
        </w:rPr>
        <w:t xml:space="preserve"> "О</w:t>
      </w:r>
      <w:r w:rsidR="00206FD4" w:rsidRPr="00F45977">
        <w:rPr>
          <w:rFonts w:cs="Times New Roman"/>
          <w:szCs w:val="28"/>
        </w:rPr>
        <w:t xml:space="preserve">б утверждении </w:t>
      </w:r>
      <w:r w:rsidR="00677970" w:rsidRPr="00F45977">
        <w:rPr>
          <w:rFonts w:cs="Times New Roman"/>
          <w:szCs w:val="28"/>
        </w:rPr>
        <w:t xml:space="preserve"> </w:t>
      </w:r>
      <w:r w:rsidR="00206FD4" w:rsidRPr="00F45977">
        <w:rPr>
          <w:rFonts w:cs="Times New Roman"/>
          <w:szCs w:val="28"/>
        </w:rPr>
        <w:t>Положения об управлении имущественных отношений администрации муниципального образования Курганинский район»</w:t>
      </w:r>
      <w:r w:rsidR="00992060">
        <w:rPr>
          <w:rFonts w:cs="Times New Roman"/>
          <w:szCs w:val="28"/>
        </w:rPr>
        <w:t>, п</w:t>
      </w:r>
      <w:r w:rsidR="00992060">
        <w:t>риказа министерства финансов Краснодарского края от 27 сентября 2012 г.</w:t>
      </w:r>
      <w:r w:rsidR="000B230E">
        <w:t>, №</w:t>
      </w:r>
      <w:r w:rsidR="00992060">
        <w:t> 144</w:t>
      </w:r>
      <w:r w:rsidR="000B230E">
        <w:t xml:space="preserve"> </w:t>
      </w:r>
      <w:r w:rsidR="00992060">
        <w:t>"Об утверждении методики прогнозирования поступлений доходов краевого бюджета на очередной финансовый год и плановый период</w:t>
      </w:r>
      <w:r w:rsidR="00D03D47" w:rsidRPr="00F45977">
        <w:rPr>
          <w:rFonts w:cs="Times New Roman"/>
          <w:szCs w:val="28"/>
        </w:rPr>
        <w:t>:</w:t>
      </w:r>
    </w:p>
    <w:p w14:paraId="71416748" w14:textId="77777777" w:rsidR="007F563B" w:rsidRPr="00F45977" w:rsidRDefault="00C8102E" w:rsidP="00E14E81">
      <w:pPr>
        <w:autoSpaceDE w:val="0"/>
        <w:autoSpaceDN w:val="0"/>
        <w:adjustRightInd w:val="0"/>
        <w:spacing w:after="108"/>
        <w:ind w:firstLine="709"/>
        <w:jc w:val="both"/>
        <w:outlineLvl w:val="0"/>
        <w:rPr>
          <w:rFonts w:cs="Times New Roman"/>
          <w:bCs/>
          <w:color w:val="26282F"/>
          <w:szCs w:val="28"/>
        </w:rPr>
      </w:pPr>
      <w:bookmarkStart w:id="0" w:name="sub_1"/>
      <w:r w:rsidRPr="00F45977">
        <w:rPr>
          <w:rFonts w:cs="Times New Roman"/>
          <w:szCs w:val="28"/>
        </w:rPr>
        <w:t>1.</w:t>
      </w:r>
      <w:r w:rsidR="007F563B" w:rsidRPr="00F45977">
        <w:rPr>
          <w:rFonts w:cs="Times New Roman"/>
          <w:szCs w:val="28"/>
        </w:rPr>
        <w:t xml:space="preserve"> У</w:t>
      </w:r>
      <w:r w:rsidRPr="00F45977">
        <w:rPr>
          <w:rFonts w:cs="Times New Roman"/>
          <w:szCs w:val="28"/>
        </w:rPr>
        <w:t xml:space="preserve">твердить </w:t>
      </w:r>
      <w:r w:rsidR="00D85880" w:rsidRPr="00F45977">
        <w:rPr>
          <w:rFonts w:cs="Times New Roman"/>
          <w:szCs w:val="28"/>
        </w:rPr>
        <w:t xml:space="preserve">методику </w:t>
      </w:r>
      <w:r w:rsidR="00D85880" w:rsidRPr="00F45977">
        <w:rPr>
          <w:rFonts w:cs="Times New Roman"/>
          <w:bCs/>
          <w:color w:val="26282F"/>
          <w:szCs w:val="28"/>
        </w:rPr>
        <w:t>прогнозирования поступлений доходов, закрепленных за управлением имущественных отношений администрации муниципального образования Курганинский район в соответствии с нормативными правовыми актами Российской Федерации и Краснодарского края</w:t>
      </w:r>
      <w:bookmarkStart w:id="1" w:name="sub_4"/>
      <w:bookmarkEnd w:id="0"/>
      <w:r w:rsidR="00443DE4" w:rsidRPr="00F45977">
        <w:rPr>
          <w:rFonts w:cs="Times New Roman"/>
          <w:bCs/>
          <w:color w:val="26282F"/>
          <w:szCs w:val="28"/>
        </w:rPr>
        <w:t xml:space="preserve"> (прилагается).</w:t>
      </w:r>
    </w:p>
    <w:bookmarkEnd w:id="1"/>
    <w:p w14:paraId="75241E47" w14:textId="77777777" w:rsidR="00C7640F" w:rsidRPr="00F45977" w:rsidRDefault="00C7640F" w:rsidP="00C7640F">
      <w:pPr>
        <w:autoSpaceDE w:val="0"/>
        <w:autoSpaceDN w:val="0"/>
        <w:adjustRightInd w:val="0"/>
        <w:ind w:firstLine="720"/>
        <w:jc w:val="both"/>
        <w:rPr>
          <w:rFonts w:cs="Times New Roman"/>
          <w:szCs w:val="28"/>
        </w:rPr>
      </w:pPr>
      <w:r w:rsidRPr="00F45977">
        <w:rPr>
          <w:rFonts w:cs="Times New Roman"/>
          <w:szCs w:val="28"/>
        </w:rPr>
        <w:t>2. Распоряжение вступает в силу со дня его подписания.</w:t>
      </w:r>
    </w:p>
    <w:p w14:paraId="7996D7BA" w14:textId="77777777" w:rsidR="00C7640F" w:rsidRPr="00F45977" w:rsidRDefault="00C7640F" w:rsidP="00C7640F">
      <w:pPr>
        <w:autoSpaceDE w:val="0"/>
        <w:autoSpaceDN w:val="0"/>
        <w:adjustRightInd w:val="0"/>
        <w:ind w:firstLine="720"/>
        <w:jc w:val="both"/>
        <w:rPr>
          <w:rFonts w:cs="Times New Roman"/>
          <w:szCs w:val="28"/>
        </w:rPr>
      </w:pPr>
    </w:p>
    <w:tbl>
      <w:tblPr>
        <w:tblW w:w="0" w:type="auto"/>
        <w:tblLook w:val="0000" w:firstRow="0" w:lastRow="0" w:firstColumn="0" w:lastColumn="0" w:noHBand="0" w:noVBand="0"/>
      </w:tblPr>
      <w:tblGrid>
        <w:gridCol w:w="6401"/>
        <w:gridCol w:w="3805"/>
      </w:tblGrid>
      <w:tr w:rsidR="00C7640F" w:rsidRPr="00F45977" w14:paraId="6A7C8298" w14:textId="77777777" w:rsidTr="00D15DFE">
        <w:tc>
          <w:tcPr>
            <w:tcW w:w="6472" w:type="dxa"/>
            <w:tcBorders>
              <w:top w:val="nil"/>
              <w:left w:val="nil"/>
              <w:bottom w:val="nil"/>
              <w:right w:val="nil"/>
            </w:tcBorders>
          </w:tcPr>
          <w:p w14:paraId="6FD8740A" w14:textId="77777777" w:rsidR="00D52E75" w:rsidRDefault="00C7640F" w:rsidP="00D15DFE">
            <w:pPr>
              <w:autoSpaceDE w:val="0"/>
              <w:autoSpaceDN w:val="0"/>
              <w:adjustRightInd w:val="0"/>
              <w:jc w:val="both"/>
              <w:rPr>
                <w:rFonts w:cs="Times New Roman"/>
                <w:szCs w:val="28"/>
              </w:rPr>
            </w:pPr>
            <w:r w:rsidRPr="00F45977">
              <w:rPr>
                <w:rFonts w:cs="Times New Roman"/>
                <w:szCs w:val="28"/>
              </w:rPr>
              <w:t xml:space="preserve">Начальник управления </w:t>
            </w:r>
          </w:p>
          <w:p w14:paraId="3C55EEF1" w14:textId="77777777" w:rsidR="00D52E75" w:rsidRDefault="00C7640F" w:rsidP="00D15DFE">
            <w:pPr>
              <w:autoSpaceDE w:val="0"/>
              <w:autoSpaceDN w:val="0"/>
              <w:adjustRightInd w:val="0"/>
              <w:jc w:val="both"/>
              <w:rPr>
                <w:rFonts w:cs="Times New Roman"/>
                <w:szCs w:val="28"/>
              </w:rPr>
            </w:pPr>
            <w:r w:rsidRPr="00F45977">
              <w:rPr>
                <w:rFonts w:cs="Times New Roman"/>
                <w:szCs w:val="28"/>
              </w:rPr>
              <w:t>имущественных</w:t>
            </w:r>
            <w:r w:rsidR="00D15DFE" w:rsidRPr="00F45977">
              <w:rPr>
                <w:rFonts w:cs="Times New Roman"/>
                <w:szCs w:val="28"/>
              </w:rPr>
              <w:t xml:space="preserve"> отношений </w:t>
            </w:r>
          </w:p>
          <w:p w14:paraId="2ADEF1B5" w14:textId="5DE8857D" w:rsidR="00D15DFE" w:rsidRPr="00F45977" w:rsidRDefault="00D15DFE" w:rsidP="00D15DFE">
            <w:pPr>
              <w:autoSpaceDE w:val="0"/>
              <w:autoSpaceDN w:val="0"/>
              <w:adjustRightInd w:val="0"/>
              <w:jc w:val="both"/>
              <w:rPr>
                <w:rFonts w:cs="Times New Roman"/>
                <w:szCs w:val="28"/>
              </w:rPr>
            </w:pPr>
            <w:r w:rsidRPr="00F45977">
              <w:rPr>
                <w:rFonts w:cs="Times New Roman"/>
                <w:szCs w:val="28"/>
              </w:rPr>
              <w:t>администрации муниципального</w:t>
            </w:r>
          </w:p>
          <w:p w14:paraId="45EB7F66" w14:textId="77777777" w:rsidR="00C7640F" w:rsidRPr="00F45977" w:rsidRDefault="00D15DFE" w:rsidP="00D15DFE">
            <w:pPr>
              <w:autoSpaceDE w:val="0"/>
              <w:autoSpaceDN w:val="0"/>
              <w:adjustRightInd w:val="0"/>
              <w:rPr>
                <w:rFonts w:cs="Times New Roman"/>
                <w:szCs w:val="28"/>
              </w:rPr>
            </w:pPr>
            <w:r w:rsidRPr="00F45977">
              <w:rPr>
                <w:rFonts w:cs="Times New Roman"/>
                <w:szCs w:val="28"/>
              </w:rPr>
              <w:t xml:space="preserve">образования Курганинского района                                                            </w:t>
            </w:r>
          </w:p>
        </w:tc>
        <w:tc>
          <w:tcPr>
            <w:tcW w:w="3842" w:type="dxa"/>
            <w:tcBorders>
              <w:top w:val="nil"/>
              <w:left w:val="nil"/>
              <w:bottom w:val="nil"/>
              <w:right w:val="nil"/>
            </w:tcBorders>
          </w:tcPr>
          <w:p w14:paraId="7683534E" w14:textId="77777777" w:rsidR="00D15DFE" w:rsidRPr="00F45977" w:rsidRDefault="00D15DFE" w:rsidP="00D15DFE">
            <w:pPr>
              <w:autoSpaceDE w:val="0"/>
              <w:autoSpaceDN w:val="0"/>
              <w:adjustRightInd w:val="0"/>
              <w:jc w:val="both"/>
              <w:rPr>
                <w:rFonts w:cs="Times New Roman"/>
                <w:szCs w:val="28"/>
              </w:rPr>
            </w:pPr>
          </w:p>
          <w:p w14:paraId="271FBCB7" w14:textId="77777777" w:rsidR="00D15DFE" w:rsidRPr="00F45977" w:rsidRDefault="00D15DFE" w:rsidP="00D15DFE">
            <w:pPr>
              <w:autoSpaceDE w:val="0"/>
              <w:autoSpaceDN w:val="0"/>
              <w:adjustRightInd w:val="0"/>
              <w:jc w:val="both"/>
              <w:rPr>
                <w:rFonts w:cs="Times New Roman"/>
                <w:szCs w:val="28"/>
              </w:rPr>
            </w:pPr>
          </w:p>
          <w:p w14:paraId="5AFA9FC0" w14:textId="77777777" w:rsidR="00C7640F" w:rsidRDefault="00C7640F" w:rsidP="00D52E75">
            <w:pPr>
              <w:autoSpaceDE w:val="0"/>
              <w:autoSpaceDN w:val="0"/>
              <w:adjustRightInd w:val="0"/>
              <w:jc w:val="right"/>
              <w:rPr>
                <w:rFonts w:cs="Times New Roman"/>
                <w:szCs w:val="28"/>
              </w:rPr>
            </w:pPr>
          </w:p>
          <w:p w14:paraId="094243A4" w14:textId="77777777" w:rsidR="00D52E75" w:rsidRPr="00F45977" w:rsidRDefault="00D52E75" w:rsidP="00D52E75">
            <w:pPr>
              <w:autoSpaceDE w:val="0"/>
              <w:autoSpaceDN w:val="0"/>
              <w:adjustRightInd w:val="0"/>
              <w:jc w:val="right"/>
              <w:rPr>
                <w:rFonts w:cs="Times New Roman"/>
                <w:szCs w:val="28"/>
              </w:rPr>
            </w:pPr>
            <w:r w:rsidRPr="00F45977">
              <w:rPr>
                <w:rFonts w:cs="Times New Roman"/>
                <w:szCs w:val="28"/>
              </w:rPr>
              <w:t xml:space="preserve">Е.В. Лукьяненко </w:t>
            </w:r>
          </w:p>
          <w:p w14:paraId="5B76753D" w14:textId="6511125E" w:rsidR="00D52E75" w:rsidRPr="00D52E75" w:rsidRDefault="00D52E75" w:rsidP="00D52E75">
            <w:pPr>
              <w:jc w:val="center"/>
              <w:rPr>
                <w:rFonts w:cs="Times New Roman"/>
                <w:szCs w:val="28"/>
              </w:rPr>
            </w:pPr>
          </w:p>
        </w:tc>
      </w:tr>
    </w:tbl>
    <w:p w14:paraId="45395F69" w14:textId="4ECED8C8" w:rsidR="005602A4" w:rsidRPr="00F45977" w:rsidRDefault="00144109" w:rsidP="00144109">
      <w:pPr>
        <w:tabs>
          <w:tab w:val="left" w:pos="9036"/>
        </w:tabs>
        <w:autoSpaceDE w:val="0"/>
        <w:autoSpaceDN w:val="0"/>
        <w:adjustRightInd w:val="0"/>
        <w:ind w:firstLine="720"/>
        <w:jc w:val="both"/>
        <w:rPr>
          <w:rFonts w:cs="Times New Roman"/>
          <w:bCs/>
          <w:color w:val="26282F"/>
          <w:szCs w:val="28"/>
        </w:rPr>
      </w:pPr>
      <w:r>
        <w:rPr>
          <w:rFonts w:cs="Times New Roman"/>
          <w:szCs w:val="28"/>
        </w:rPr>
        <w:lastRenderedPageBreak/>
        <w:tab/>
      </w:r>
      <w:r>
        <w:rPr>
          <w:rFonts w:cs="Times New Roman"/>
          <w:szCs w:val="28"/>
        </w:rPr>
        <w:tab/>
      </w:r>
      <w:bookmarkStart w:id="2" w:name="sub_1000"/>
    </w:p>
    <w:bookmarkEnd w:id="2"/>
    <w:p w14:paraId="450E1397" w14:textId="77777777" w:rsidR="00C8102E" w:rsidRPr="00F45977" w:rsidRDefault="00C8102E" w:rsidP="00C8102E">
      <w:pPr>
        <w:autoSpaceDE w:val="0"/>
        <w:autoSpaceDN w:val="0"/>
        <w:adjustRightInd w:val="0"/>
        <w:ind w:firstLine="698"/>
        <w:jc w:val="right"/>
        <w:rPr>
          <w:rFonts w:cs="Times New Roman"/>
          <w:szCs w:val="28"/>
        </w:rPr>
      </w:pPr>
      <w:r w:rsidRPr="00F45977">
        <w:rPr>
          <w:rFonts w:cs="Times New Roman"/>
          <w:bCs/>
          <w:color w:val="26282F"/>
          <w:szCs w:val="28"/>
        </w:rPr>
        <w:t>Утверждена</w:t>
      </w:r>
    </w:p>
    <w:p w14:paraId="48125688" w14:textId="77777777" w:rsidR="005602A4" w:rsidRPr="00F45977" w:rsidRDefault="005602A4" w:rsidP="00C8102E">
      <w:pPr>
        <w:autoSpaceDE w:val="0"/>
        <w:autoSpaceDN w:val="0"/>
        <w:adjustRightInd w:val="0"/>
        <w:ind w:firstLine="698"/>
        <w:jc w:val="right"/>
        <w:rPr>
          <w:rFonts w:cs="Times New Roman"/>
          <w:bCs/>
          <w:color w:val="26282F"/>
          <w:szCs w:val="28"/>
        </w:rPr>
      </w:pPr>
      <w:r w:rsidRPr="00F45977">
        <w:rPr>
          <w:rFonts w:cs="Times New Roman"/>
          <w:bCs/>
          <w:color w:val="26282F"/>
          <w:szCs w:val="28"/>
        </w:rPr>
        <w:t xml:space="preserve">распоряжением управления </w:t>
      </w:r>
    </w:p>
    <w:p w14:paraId="028E6E9C" w14:textId="77777777" w:rsidR="00C8102E" w:rsidRPr="00F45977" w:rsidRDefault="005602A4" w:rsidP="00C8102E">
      <w:pPr>
        <w:autoSpaceDE w:val="0"/>
        <w:autoSpaceDN w:val="0"/>
        <w:adjustRightInd w:val="0"/>
        <w:ind w:firstLine="698"/>
        <w:jc w:val="right"/>
        <w:rPr>
          <w:rFonts w:cs="Times New Roman"/>
          <w:szCs w:val="28"/>
        </w:rPr>
      </w:pPr>
      <w:r w:rsidRPr="00F45977">
        <w:rPr>
          <w:rFonts w:cs="Times New Roman"/>
          <w:bCs/>
          <w:color w:val="26282F"/>
          <w:szCs w:val="28"/>
        </w:rPr>
        <w:t>имущественных отношений</w:t>
      </w:r>
    </w:p>
    <w:p w14:paraId="2D3609ED" w14:textId="77777777" w:rsidR="005602A4" w:rsidRPr="00F45977" w:rsidRDefault="005602A4" w:rsidP="00C8102E">
      <w:pPr>
        <w:autoSpaceDE w:val="0"/>
        <w:autoSpaceDN w:val="0"/>
        <w:adjustRightInd w:val="0"/>
        <w:ind w:firstLine="698"/>
        <w:jc w:val="right"/>
        <w:rPr>
          <w:rFonts w:cs="Times New Roman"/>
          <w:bCs/>
          <w:color w:val="26282F"/>
          <w:szCs w:val="28"/>
        </w:rPr>
      </w:pPr>
      <w:r w:rsidRPr="00F45977">
        <w:rPr>
          <w:rFonts w:cs="Times New Roman"/>
          <w:bCs/>
          <w:color w:val="26282F"/>
          <w:szCs w:val="28"/>
        </w:rPr>
        <w:t>администрации муниципального</w:t>
      </w:r>
    </w:p>
    <w:p w14:paraId="0D2785DF" w14:textId="77777777" w:rsidR="00C8102E" w:rsidRPr="00F45977" w:rsidRDefault="005602A4" w:rsidP="00C8102E">
      <w:pPr>
        <w:autoSpaceDE w:val="0"/>
        <w:autoSpaceDN w:val="0"/>
        <w:adjustRightInd w:val="0"/>
        <w:ind w:firstLine="698"/>
        <w:jc w:val="right"/>
        <w:rPr>
          <w:rFonts w:cs="Times New Roman"/>
          <w:szCs w:val="28"/>
        </w:rPr>
      </w:pPr>
      <w:r w:rsidRPr="00F45977">
        <w:rPr>
          <w:rFonts w:cs="Times New Roman"/>
          <w:bCs/>
          <w:color w:val="26282F"/>
          <w:szCs w:val="28"/>
        </w:rPr>
        <w:t xml:space="preserve"> образования Курганинский район</w:t>
      </w:r>
    </w:p>
    <w:p w14:paraId="40476C0B" w14:textId="06E79540" w:rsidR="00FC10C1" w:rsidRPr="00F45977" w:rsidRDefault="00400B7B" w:rsidP="00400B7B">
      <w:pPr>
        <w:autoSpaceDE w:val="0"/>
        <w:autoSpaceDN w:val="0"/>
        <w:adjustRightInd w:val="0"/>
        <w:ind w:firstLine="698"/>
        <w:jc w:val="center"/>
        <w:rPr>
          <w:rFonts w:cs="Times New Roman"/>
          <w:bCs/>
          <w:color w:val="26282F"/>
          <w:szCs w:val="28"/>
        </w:rPr>
      </w:pPr>
      <w:r w:rsidRPr="00F45977">
        <w:rPr>
          <w:rFonts w:cs="Times New Roman"/>
          <w:bCs/>
          <w:color w:val="26282F"/>
          <w:szCs w:val="28"/>
        </w:rPr>
        <w:t xml:space="preserve">                                   </w:t>
      </w:r>
      <w:r w:rsidR="005602A4" w:rsidRPr="00F45977">
        <w:rPr>
          <w:rFonts w:cs="Times New Roman"/>
          <w:bCs/>
          <w:color w:val="26282F"/>
          <w:szCs w:val="28"/>
        </w:rPr>
        <w:t xml:space="preserve">                      </w:t>
      </w:r>
      <w:r w:rsidR="007A68CA">
        <w:rPr>
          <w:rFonts w:cs="Times New Roman"/>
          <w:bCs/>
          <w:color w:val="26282F"/>
          <w:szCs w:val="28"/>
        </w:rPr>
        <w:t xml:space="preserve">                  </w:t>
      </w:r>
      <w:r w:rsidR="00C8102E" w:rsidRPr="00F45977">
        <w:rPr>
          <w:rFonts w:cs="Times New Roman"/>
          <w:bCs/>
          <w:color w:val="26282F"/>
          <w:szCs w:val="28"/>
        </w:rPr>
        <w:t xml:space="preserve">от </w:t>
      </w:r>
      <w:r w:rsidR="00FC10C1" w:rsidRPr="00F45977">
        <w:rPr>
          <w:rFonts w:cs="Times New Roman"/>
          <w:bCs/>
          <w:color w:val="26282F"/>
          <w:szCs w:val="28"/>
        </w:rPr>
        <w:t xml:space="preserve">   </w:t>
      </w:r>
      <w:r w:rsidR="00C8102E" w:rsidRPr="00F45977">
        <w:rPr>
          <w:rFonts w:cs="Times New Roman"/>
          <w:bCs/>
          <w:color w:val="26282F"/>
          <w:szCs w:val="28"/>
        </w:rPr>
        <w:t xml:space="preserve"> </w:t>
      </w:r>
      <w:r w:rsidR="00A1553C" w:rsidRPr="00F45977">
        <w:rPr>
          <w:rFonts w:cs="Times New Roman"/>
          <w:bCs/>
          <w:color w:val="26282F"/>
          <w:szCs w:val="28"/>
        </w:rPr>
        <w:t xml:space="preserve">  </w:t>
      </w:r>
      <w:r w:rsidR="009519EC">
        <w:rPr>
          <w:rFonts w:cs="Times New Roman"/>
          <w:bCs/>
          <w:color w:val="26282F"/>
          <w:szCs w:val="28"/>
        </w:rPr>
        <w:t>сентября 2022</w:t>
      </w:r>
      <w:r w:rsidR="00C8102E" w:rsidRPr="00F45977">
        <w:rPr>
          <w:rFonts w:cs="Times New Roman"/>
          <w:bCs/>
          <w:color w:val="26282F"/>
          <w:szCs w:val="28"/>
        </w:rPr>
        <w:t xml:space="preserve"> г. </w:t>
      </w:r>
      <w:r w:rsidR="00D52E75">
        <w:rPr>
          <w:rFonts w:cs="Times New Roman"/>
          <w:bCs/>
          <w:color w:val="26282F"/>
          <w:szCs w:val="28"/>
        </w:rPr>
        <w:t xml:space="preserve"> </w:t>
      </w:r>
      <w:r w:rsidR="00AC7B16">
        <w:rPr>
          <w:rFonts w:cs="Times New Roman"/>
          <w:bCs/>
          <w:color w:val="26282F"/>
          <w:szCs w:val="28"/>
        </w:rPr>
        <w:t>№</w:t>
      </w:r>
      <w:r w:rsidRPr="00F45977">
        <w:rPr>
          <w:rFonts w:cs="Times New Roman"/>
          <w:bCs/>
          <w:color w:val="26282F"/>
          <w:szCs w:val="28"/>
        </w:rPr>
        <w:t xml:space="preserve">  </w:t>
      </w:r>
    </w:p>
    <w:p w14:paraId="0F08A609" w14:textId="77777777" w:rsidR="00C8102E" w:rsidRPr="00F45977" w:rsidRDefault="00C8102E" w:rsidP="00C8102E">
      <w:pPr>
        <w:autoSpaceDE w:val="0"/>
        <w:autoSpaceDN w:val="0"/>
        <w:adjustRightInd w:val="0"/>
        <w:ind w:firstLine="698"/>
        <w:jc w:val="right"/>
        <w:rPr>
          <w:rFonts w:cs="Times New Roman"/>
          <w:b/>
          <w:bCs/>
          <w:color w:val="26282F"/>
          <w:szCs w:val="28"/>
        </w:rPr>
      </w:pPr>
    </w:p>
    <w:p w14:paraId="59D6580C" w14:textId="77777777" w:rsidR="00870B34" w:rsidRPr="00F45977" w:rsidRDefault="00870B34" w:rsidP="00C8102E">
      <w:pPr>
        <w:autoSpaceDE w:val="0"/>
        <w:autoSpaceDN w:val="0"/>
        <w:adjustRightInd w:val="0"/>
        <w:ind w:firstLine="698"/>
        <w:jc w:val="right"/>
        <w:rPr>
          <w:rFonts w:cs="Times New Roman"/>
          <w:b/>
          <w:bCs/>
          <w:color w:val="26282F"/>
          <w:szCs w:val="28"/>
        </w:rPr>
      </w:pPr>
    </w:p>
    <w:p w14:paraId="0EFCA7B8" w14:textId="77777777" w:rsidR="00443DE4" w:rsidRPr="00F45977" w:rsidRDefault="00C8102E" w:rsidP="00443DE4">
      <w:pPr>
        <w:autoSpaceDE w:val="0"/>
        <w:autoSpaceDN w:val="0"/>
        <w:adjustRightInd w:val="0"/>
        <w:jc w:val="center"/>
        <w:outlineLvl w:val="0"/>
        <w:rPr>
          <w:rFonts w:cs="Times New Roman"/>
          <w:b/>
          <w:bCs/>
          <w:color w:val="26282F"/>
          <w:szCs w:val="28"/>
        </w:rPr>
      </w:pPr>
      <w:r w:rsidRPr="00F45977">
        <w:rPr>
          <w:rFonts w:cs="Times New Roman"/>
          <w:b/>
          <w:bCs/>
          <w:color w:val="26282F"/>
          <w:szCs w:val="28"/>
        </w:rPr>
        <w:t xml:space="preserve">Методика </w:t>
      </w:r>
      <w:r w:rsidR="00443DE4" w:rsidRPr="00F45977">
        <w:rPr>
          <w:rFonts w:cs="Times New Roman"/>
          <w:b/>
          <w:bCs/>
          <w:color w:val="26282F"/>
          <w:szCs w:val="28"/>
        </w:rPr>
        <w:t>прогнозирования поступлений доходов, закрепленных за управлением имущественных отношений администрации муниципального образования Курганинский район в соответствии с нормативными правовыми актами Российской Федерации и Краснодарского края</w:t>
      </w:r>
      <w:r w:rsidRPr="00F45977">
        <w:rPr>
          <w:rFonts w:cs="Times New Roman"/>
          <w:b/>
          <w:bCs/>
          <w:color w:val="26282F"/>
          <w:szCs w:val="28"/>
        </w:rPr>
        <w:t xml:space="preserve"> </w:t>
      </w:r>
    </w:p>
    <w:p w14:paraId="0DBAEBC7" w14:textId="77777777" w:rsidR="00C8102E" w:rsidRPr="00F45977" w:rsidRDefault="00C8102E" w:rsidP="00C8102E">
      <w:pPr>
        <w:autoSpaceDE w:val="0"/>
        <w:autoSpaceDN w:val="0"/>
        <w:adjustRightInd w:val="0"/>
        <w:ind w:firstLine="720"/>
        <w:jc w:val="both"/>
        <w:rPr>
          <w:rFonts w:cs="Times New Roman"/>
          <w:szCs w:val="28"/>
        </w:rPr>
      </w:pPr>
    </w:p>
    <w:p w14:paraId="56F3F208" w14:textId="77777777" w:rsidR="00870B34" w:rsidRDefault="00870B34" w:rsidP="00C8102E">
      <w:pPr>
        <w:autoSpaceDE w:val="0"/>
        <w:autoSpaceDN w:val="0"/>
        <w:adjustRightInd w:val="0"/>
        <w:ind w:firstLine="720"/>
        <w:jc w:val="both"/>
        <w:rPr>
          <w:rFonts w:cs="Times New Roman"/>
          <w:szCs w:val="28"/>
        </w:rPr>
      </w:pPr>
    </w:p>
    <w:p w14:paraId="6798F458" w14:textId="77777777" w:rsidR="007A68CA" w:rsidRDefault="007A68CA" w:rsidP="00C8102E">
      <w:pPr>
        <w:autoSpaceDE w:val="0"/>
        <w:autoSpaceDN w:val="0"/>
        <w:adjustRightInd w:val="0"/>
        <w:ind w:firstLine="720"/>
        <w:jc w:val="both"/>
        <w:rPr>
          <w:rFonts w:cs="Times New Roman"/>
          <w:szCs w:val="28"/>
        </w:rPr>
      </w:pPr>
    </w:p>
    <w:p w14:paraId="71E2D332" w14:textId="77777777" w:rsidR="007A68CA" w:rsidRDefault="007A68CA" w:rsidP="00C8102E">
      <w:pPr>
        <w:autoSpaceDE w:val="0"/>
        <w:autoSpaceDN w:val="0"/>
        <w:adjustRightInd w:val="0"/>
        <w:ind w:firstLine="720"/>
        <w:jc w:val="both"/>
        <w:rPr>
          <w:rFonts w:cs="Times New Roman"/>
          <w:szCs w:val="28"/>
        </w:rPr>
      </w:pPr>
    </w:p>
    <w:p w14:paraId="25CD0F57" w14:textId="77777777" w:rsidR="007A68CA" w:rsidRPr="00E004F4" w:rsidRDefault="007A68CA" w:rsidP="007A68CA">
      <w:pPr>
        <w:jc w:val="both"/>
        <w:rPr>
          <w:szCs w:val="28"/>
        </w:rPr>
      </w:pPr>
      <w:r w:rsidRPr="00E004F4">
        <w:rPr>
          <w:szCs w:val="28"/>
        </w:rPr>
        <w:t xml:space="preserve">           1. Настоящая Методика прогнозирования поступлений доходов, главным администратором которых является</w:t>
      </w:r>
      <w:r>
        <w:rPr>
          <w:szCs w:val="28"/>
        </w:rPr>
        <w:t xml:space="preserve"> управление имущественных отношений администрации муниципального образования Курганинский р</w:t>
      </w:r>
      <w:r w:rsidRPr="00E004F4">
        <w:rPr>
          <w:szCs w:val="28"/>
        </w:rPr>
        <w:t>айон (далее – Методика) разработана в соответствии с п.1 статьи 160.1 Бюджетного кодекса Российской Федерации, в целях совершенствования и повышения качества организации бюджетного процесса, повышения точности прогнозирования доходов на очередной финансовый год.</w:t>
      </w:r>
    </w:p>
    <w:p w14:paraId="46D23EEB" w14:textId="77777777" w:rsidR="007A68CA" w:rsidRPr="00E004F4" w:rsidRDefault="007A68CA" w:rsidP="007A68CA">
      <w:pPr>
        <w:jc w:val="both"/>
        <w:rPr>
          <w:szCs w:val="28"/>
        </w:rPr>
      </w:pPr>
      <w:r w:rsidRPr="00E004F4">
        <w:rPr>
          <w:szCs w:val="28"/>
        </w:rPr>
        <w:t xml:space="preserve">           2.</w:t>
      </w:r>
      <w:r>
        <w:rPr>
          <w:szCs w:val="28"/>
        </w:rPr>
        <w:t xml:space="preserve"> </w:t>
      </w:r>
      <w:r w:rsidRPr="00E004F4">
        <w:rPr>
          <w:szCs w:val="28"/>
        </w:rPr>
        <w:t xml:space="preserve">Прогнозирование поступления доходов осуществляется в разрезе видов доходов, администратором которых является </w:t>
      </w:r>
      <w:r>
        <w:rPr>
          <w:szCs w:val="28"/>
        </w:rPr>
        <w:t>управление имущественных отношений администрации муниципального образования Курганинский р</w:t>
      </w:r>
      <w:r w:rsidRPr="00E004F4">
        <w:rPr>
          <w:szCs w:val="28"/>
        </w:rPr>
        <w:t>айон</w:t>
      </w:r>
      <w:r>
        <w:rPr>
          <w:szCs w:val="28"/>
        </w:rPr>
        <w:t xml:space="preserve"> </w:t>
      </w:r>
      <w:r w:rsidRPr="00E004F4">
        <w:rPr>
          <w:szCs w:val="28"/>
        </w:rPr>
        <w:t>в соответствии со следующими методами расчета:</w:t>
      </w:r>
    </w:p>
    <w:p w14:paraId="0AC48DB3" w14:textId="77777777" w:rsidR="007A68CA" w:rsidRPr="00E004F4" w:rsidRDefault="007A68CA" w:rsidP="007A68CA">
      <w:pPr>
        <w:jc w:val="both"/>
        <w:rPr>
          <w:szCs w:val="28"/>
        </w:rPr>
      </w:pPr>
      <w:r w:rsidRPr="00E004F4">
        <w:rPr>
          <w:szCs w:val="28"/>
        </w:rPr>
        <w:t xml:space="preserve">           прямой расчет, основанный на </w:t>
      </w:r>
      <w:proofErr w:type="gramStart"/>
      <w:r w:rsidRPr="00E004F4">
        <w:rPr>
          <w:szCs w:val="28"/>
        </w:rPr>
        <w:t>непосредственном  использовании</w:t>
      </w:r>
      <w:proofErr w:type="gramEnd"/>
      <w:r w:rsidRPr="00E004F4">
        <w:rPr>
          <w:szCs w:val="28"/>
        </w:rPr>
        <w:t xml:space="preserve">  прогнозных значений объемных и стоимостных показателей, уровней ставок и других показателей, определяющий прогнозный объем поступлений прогнозируемого вида доходов;</w:t>
      </w:r>
    </w:p>
    <w:p w14:paraId="317CB4B7" w14:textId="77777777" w:rsidR="007A68CA" w:rsidRPr="00E004F4" w:rsidRDefault="007A68CA" w:rsidP="007A68CA">
      <w:pPr>
        <w:jc w:val="both"/>
        <w:rPr>
          <w:szCs w:val="28"/>
        </w:rPr>
      </w:pPr>
      <w:r w:rsidRPr="00E004F4">
        <w:rPr>
          <w:szCs w:val="28"/>
        </w:rPr>
        <w:t xml:space="preserve">           усреднение – расчет, осуществляемый на основании усреднения годовых объемов доходов бюджетов бюджетной системы Российской </w:t>
      </w:r>
      <w:proofErr w:type="gramStart"/>
      <w:r w:rsidRPr="00E004F4">
        <w:rPr>
          <w:szCs w:val="28"/>
        </w:rPr>
        <w:t>Федерации  не</w:t>
      </w:r>
      <w:proofErr w:type="gramEnd"/>
      <w:r w:rsidRPr="00E004F4">
        <w:rPr>
          <w:szCs w:val="28"/>
        </w:rPr>
        <w:t xml:space="preserve"> менее чем за 3 года или весь период поступления соответствующего вида доходов в случае, если он не превышает 3 года;</w:t>
      </w:r>
    </w:p>
    <w:p w14:paraId="182D9C29" w14:textId="77777777" w:rsidR="007A68CA" w:rsidRPr="00E004F4" w:rsidRDefault="007A68CA" w:rsidP="007A68CA">
      <w:pPr>
        <w:jc w:val="both"/>
        <w:rPr>
          <w:szCs w:val="28"/>
        </w:rPr>
      </w:pPr>
      <w:r w:rsidRPr="00E004F4">
        <w:rPr>
          <w:szCs w:val="28"/>
        </w:rPr>
        <w:t xml:space="preserve">          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 </w:t>
      </w:r>
    </w:p>
    <w:p w14:paraId="28CC95E8" w14:textId="77777777" w:rsidR="007A68CA" w:rsidRPr="00E004F4" w:rsidRDefault="007A68CA" w:rsidP="007A68CA">
      <w:pPr>
        <w:jc w:val="both"/>
        <w:rPr>
          <w:szCs w:val="28"/>
        </w:rPr>
      </w:pPr>
      <w:r w:rsidRPr="00E004F4">
        <w:rPr>
          <w:szCs w:val="28"/>
        </w:rPr>
        <w:t xml:space="preserve">          </w:t>
      </w:r>
      <w:proofErr w:type="spellStart"/>
      <w:r w:rsidRPr="00E004F4">
        <w:rPr>
          <w:szCs w:val="28"/>
        </w:rPr>
        <w:t>эстрополяция</w:t>
      </w:r>
      <w:proofErr w:type="spellEnd"/>
      <w:r w:rsidRPr="00E004F4">
        <w:rPr>
          <w:szCs w:val="28"/>
        </w:rPr>
        <w:t xml:space="preserve"> - расчет, осуществляемый на основании имеющихся данных о тенденциях изменения поступлений в предшествующие периоды;  </w:t>
      </w:r>
    </w:p>
    <w:p w14:paraId="4B9FA3EC" w14:textId="77777777" w:rsidR="007A68CA" w:rsidRDefault="007A68CA" w:rsidP="007A68CA">
      <w:pPr>
        <w:jc w:val="both"/>
        <w:rPr>
          <w:szCs w:val="28"/>
        </w:rPr>
      </w:pPr>
      <w:r w:rsidRPr="00E004F4">
        <w:rPr>
          <w:szCs w:val="28"/>
        </w:rPr>
        <w:t xml:space="preserve">          иной способ, предусмотренный настоящей методикой.</w:t>
      </w:r>
    </w:p>
    <w:p w14:paraId="7BA458E6" w14:textId="77777777" w:rsidR="007A68CA" w:rsidRDefault="007A68CA" w:rsidP="007A68CA">
      <w:pPr>
        <w:jc w:val="both"/>
        <w:rPr>
          <w:szCs w:val="28"/>
        </w:rPr>
      </w:pPr>
    </w:p>
    <w:p w14:paraId="5CAB3CBC" w14:textId="6ED14D2D" w:rsidR="005C3DCD" w:rsidRDefault="005C3DCD" w:rsidP="00265E7A">
      <w:pPr>
        <w:jc w:val="center"/>
        <w:rPr>
          <w:szCs w:val="28"/>
        </w:rPr>
      </w:pPr>
      <w:bookmarkStart w:id="3" w:name="sub_1002"/>
    </w:p>
    <w:p w14:paraId="6E8AA005" w14:textId="5729D694" w:rsidR="00D52E75" w:rsidRDefault="00D52E75" w:rsidP="00265E7A">
      <w:pPr>
        <w:jc w:val="center"/>
        <w:rPr>
          <w:szCs w:val="28"/>
        </w:rPr>
      </w:pPr>
    </w:p>
    <w:p w14:paraId="207E8504" w14:textId="77777777" w:rsidR="005C3DCD" w:rsidRDefault="005C3DCD" w:rsidP="00265E7A">
      <w:pPr>
        <w:jc w:val="center"/>
        <w:rPr>
          <w:szCs w:val="28"/>
        </w:rPr>
      </w:pPr>
    </w:p>
    <w:p w14:paraId="57C05A4B" w14:textId="2CD33F4B" w:rsidR="000F528B" w:rsidRPr="000F528B" w:rsidRDefault="0063390B" w:rsidP="000F528B">
      <w:pPr>
        <w:pStyle w:val="af"/>
        <w:numPr>
          <w:ilvl w:val="0"/>
          <w:numId w:val="4"/>
        </w:numPr>
        <w:jc w:val="center"/>
        <w:rPr>
          <w:rFonts w:cs="Times New Roman"/>
          <w:szCs w:val="28"/>
        </w:rPr>
      </w:pPr>
      <w:r w:rsidRPr="000F528B">
        <w:rPr>
          <w:rFonts w:cs="Times New Roman"/>
          <w:szCs w:val="28"/>
        </w:rPr>
        <w:t>Прогноз поступления доходов от арендной платы</w:t>
      </w:r>
    </w:p>
    <w:p w14:paraId="7C7D20C9" w14:textId="3F2FD958" w:rsidR="005C3DCD" w:rsidRPr="000F528B" w:rsidRDefault="0063390B" w:rsidP="000F528B">
      <w:pPr>
        <w:pStyle w:val="af"/>
        <w:ind w:left="1068" w:firstLine="348"/>
        <w:jc w:val="center"/>
        <w:rPr>
          <w:rFonts w:cs="Times New Roman"/>
          <w:szCs w:val="28"/>
        </w:rPr>
      </w:pPr>
      <w:r w:rsidRPr="000F528B">
        <w:rPr>
          <w:rFonts w:cs="Times New Roman"/>
          <w:szCs w:val="28"/>
        </w:rPr>
        <w:t>за земельные участки,</w:t>
      </w:r>
    </w:p>
    <w:p w14:paraId="40ADB3F7" w14:textId="48BC3FD4" w:rsidR="0063390B" w:rsidRPr="00265E7A" w:rsidRDefault="0063390B" w:rsidP="000F528B">
      <w:pPr>
        <w:ind w:left="2124"/>
        <w:jc w:val="center"/>
        <w:rPr>
          <w:rFonts w:cs="Times New Roman"/>
          <w:szCs w:val="28"/>
        </w:rPr>
      </w:pPr>
      <w:r w:rsidRPr="00265E7A">
        <w:rPr>
          <w:rFonts w:cs="Times New Roman"/>
          <w:szCs w:val="28"/>
        </w:rPr>
        <w:t>КБК 92111105013</w:t>
      </w:r>
      <w:r w:rsidR="00B1258C">
        <w:rPr>
          <w:rFonts w:cs="Times New Roman"/>
          <w:szCs w:val="28"/>
        </w:rPr>
        <w:t>05</w:t>
      </w:r>
      <w:r w:rsidRPr="00265E7A">
        <w:rPr>
          <w:rFonts w:cs="Times New Roman"/>
          <w:szCs w:val="28"/>
        </w:rPr>
        <w:t>0000120</w:t>
      </w:r>
      <w:r w:rsidR="00B1258C">
        <w:rPr>
          <w:rFonts w:cs="Times New Roman"/>
          <w:szCs w:val="28"/>
        </w:rPr>
        <w:t>,</w:t>
      </w:r>
      <w:r w:rsidR="008E4A5F">
        <w:t>9</w:t>
      </w:r>
      <w:r w:rsidR="008E4A5F" w:rsidRPr="008E4A5F">
        <w:t>2111105025050000120</w:t>
      </w:r>
      <w:r w:rsidR="008E4A5F">
        <w:t xml:space="preserve">, </w:t>
      </w:r>
      <w:r w:rsidR="00B1258C" w:rsidRPr="00B1258C">
        <w:rPr>
          <w:rFonts w:cs="Times New Roman"/>
          <w:szCs w:val="28"/>
        </w:rPr>
        <w:t>992111050131300</w:t>
      </w:r>
      <w:r w:rsidR="00B1258C">
        <w:rPr>
          <w:rFonts w:cs="Times New Roman"/>
          <w:szCs w:val="28"/>
        </w:rPr>
        <w:t>00</w:t>
      </w:r>
      <w:r w:rsidR="00B1258C" w:rsidRPr="00B1258C">
        <w:rPr>
          <w:rFonts w:cs="Times New Roman"/>
          <w:szCs w:val="28"/>
        </w:rPr>
        <w:t>120</w:t>
      </w:r>
    </w:p>
    <w:p w14:paraId="61CB0A9F" w14:textId="565F2969" w:rsidR="005C3DCD" w:rsidRDefault="008E4A5F" w:rsidP="008E4A5F">
      <w:pPr>
        <w:tabs>
          <w:tab w:val="left" w:pos="9444"/>
        </w:tabs>
        <w:autoSpaceDE w:val="0"/>
        <w:autoSpaceDN w:val="0"/>
        <w:adjustRightInd w:val="0"/>
        <w:ind w:firstLine="720"/>
        <w:rPr>
          <w:rFonts w:cs="Times New Roman"/>
          <w:szCs w:val="28"/>
        </w:rPr>
      </w:pPr>
      <w:r>
        <w:rPr>
          <w:rFonts w:cs="Times New Roman"/>
          <w:szCs w:val="28"/>
        </w:rPr>
        <w:tab/>
      </w:r>
    </w:p>
    <w:p w14:paraId="0F10C670" w14:textId="77777777" w:rsidR="00FC70AE" w:rsidRDefault="009519EC" w:rsidP="00FC70AE">
      <w:pPr>
        <w:autoSpaceDE w:val="0"/>
        <w:autoSpaceDN w:val="0"/>
        <w:adjustRightInd w:val="0"/>
        <w:ind w:left="142" w:firstLine="567"/>
        <w:jc w:val="both"/>
      </w:pPr>
      <w:r w:rsidRPr="009519EC">
        <w:rPr>
          <w:rFonts w:cs="Times New Roman"/>
          <w:szCs w:val="28"/>
        </w:rPr>
        <w:t xml:space="preserve">Основой расчета </w:t>
      </w:r>
      <w:r w:rsidR="005560C4">
        <w:rPr>
          <w:rFonts w:cs="Times New Roman"/>
          <w:szCs w:val="28"/>
        </w:rPr>
        <w:t xml:space="preserve">(по прямому методу) </w:t>
      </w:r>
      <w:r w:rsidRPr="009519EC">
        <w:rPr>
          <w:rFonts w:cs="Times New Roman"/>
          <w:szCs w:val="28"/>
        </w:rPr>
        <w:t xml:space="preserve">прогнозируемых поступлений доходов от арендной платы за земли, находящиеся в государственной </w:t>
      </w:r>
      <w:r w:rsidR="00B967EB">
        <w:rPr>
          <w:rFonts w:cs="Times New Roman"/>
          <w:szCs w:val="28"/>
        </w:rPr>
        <w:t xml:space="preserve">и муниципальной </w:t>
      </w:r>
      <w:r w:rsidRPr="009519EC">
        <w:rPr>
          <w:rFonts w:cs="Times New Roman"/>
          <w:szCs w:val="28"/>
        </w:rPr>
        <w:t>собственности Краснодарского края, являются</w:t>
      </w:r>
      <w:r w:rsidR="000B230E">
        <w:rPr>
          <w:rFonts w:cs="Times New Roman"/>
          <w:szCs w:val="28"/>
        </w:rPr>
        <w:t xml:space="preserve"> </w:t>
      </w:r>
      <w:r w:rsidRPr="009519EC">
        <w:t>данные главного администратора доходов от арендной платы</w:t>
      </w:r>
      <w:r w:rsidR="000B230E">
        <w:t>:</w:t>
      </w:r>
    </w:p>
    <w:p w14:paraId="76322966" w14:textId="22F84984" w:rsidR="005C3DCD" w:rsidRDefault="009519EC" w:rsidP="00FC70AE">
      <w:pPr>
        <w:autoSpaceDE w:val="0"/>
        <w:autoSpaceDN w:val="0"/>
        <w:adjustRightInd w:val="0"/>
        <w:ind w:left="142" w:firstLine="567"/>
        <w:jc w:val="both"/>
      </w:pPr>
      <w:r w:rsidRPr="009519EC">
        <w:t xml:space="preserve"> за зем</w:t>
      </w:r>
      <w:r w:rsidR="00FC70AE">
        <w:t>ельные участки</w:t>
      </w:r>
      <w:r w:rsidRPr="009519EC">
        <w:t xml:space="preserve">, находящиеся в </w:t>
      </w:r>
      <w:r w:rsidR="005C3DCD">
        <w:t xml:space="preserve">неразграниченной </w:t>
      </w:r>
      <w:r w:rsidRPr="009519EC">
        <w:t>государственной собственности Краснодарского края</w:t>
      </w:r>
      <w:r w:rsidR="00B967EB">
        <w:t xml:space="preserve"> </w:t>
      </w:r>
      <w:r w:rsidR="00B1258C">
        <w:t xml:space="preserve">и </w:t>
      </w:r>
      <w:r w:rsidR="00B967EB">
        <w:t>муниципальной собственности Курганинского района</w:t>
      </w:r>
      <w:r w:rsidRPr="009519EC">
        <w:t>, (</w:t>
      </w:r>
      <w:r w:rsidR="00B967EB">
        <w:t>управление имуще</w:t>
      </w:r>
      <w:r w:rsidR="00B1258C">
        <w:t>ственных отношений администрации муниципального образования Курганинский район</w:t>
      </w:r>
      <w:r w:rsidRPr="009519EC">
        <w:t xml:space="preserve">) о начислении размера годовой арендной платы за земельные участки по заключенным договорам аренды, по ставкам, установленным </w:t>
      </w:r>
      <w:hyperlink r:id="rId9" w:history="1">
        <w:r w:rsidRPr="000E5C25">
          <w:t>постановлением</w:t>
        </w:r>
      </w:hyperlink>
      <w:r w:rsidRPr="000E5C25">
        <w:t xml:space="preserve"> </w:t>
      </w:r>
      <w:r w:rsidRPr="009519EC">
        <w:t xml:space="preserve">главы администрации (губернатора) Краснодарского края от 21 марта 2016 г. </w:t>
      </w:r>
      <w:r w:rsidR="00AC7B16">
        <w:t>№</w:t>
      </w:r>
      <w:r w:rsidRPr="009519EC">
        <w:t>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r w:rsidR="000B230E">
        <w:t>, постановление</w:t>
      </w:r>
      <w:r w:rsidR="00FC70AE">
        <w:t>м</w:t>
      </w:r>
      <w:r w:rsidR="000B230E">
        <w:t xml:space="preserve"> администрации муниципального образования Курганинский район от 26 апреля 2016 г. № 296 «О Порядке определения размера арендной платы, а также порядке, условиях и сроках внесения арендной платы за земельные участки, находящиеся  в собственности муниципального образования Курганинский район, предоставленные в аренду без торгов»</w:t>
      </w:r>
      <w:r w:rsidR="005C3DCD">
        <w:t>;</w:t>
      </w:r>
    </w:p>
    <w:p w14:paraId="72065127" w14:textId="77777777" w:rsidR="00222CD8" w:rsidRDefault="005C3DCD" w:rsidP="00265E7A">
      <w:pPr>
        <w:pStyle w:val="a9"/>
        <w:shd w:val="clear" w:color="auto" w:fill="auto"/>
        <w:spacing w:before="0" w:line="240" w:lineRule="auto"/>
        <w:ind w:left="100" w:firstLine="700"/>
        <w:rPr>
          <w:rStyle w:val="11"/>
          <w:color w:val="000000"/>
        </w:rPr>
      </w:pPr>
      <w:r>
        <w:t xml:space="preserve">за земельные участки арендная плата по которым рассчитывается от  </w:t>
      </w:r>
      <w:r w:rsidR="00265E7A" w:rsidRPr="00265E7A">
        <w:rPr>
          <w:rStyle w:val="11"/>
          <w:color w:val="000000"/>
        </w:rPr>
        <w:t>рыночн</w:t>
      </w:r>
      <w:r>
        <w:rPr>
          <w:rStyle w:val="11"/>
          <w:color w:val="000000"/>
        </w:rPr>
        <w:t>ой</w:t>
      </w:r>
      <w:r w:rsidR="00265E7A" w:rsidRPr="00265E7A">
        <w:rPr>
          <w:rStyle w:val="11"/>
          <w:color w:val="000000"/>
        </w:rPr>
        <w:t xml:space="preserve"> стоимост</w:t>
      </w:r>
      <w:r>
        <w:rPr>
          <w:rStyle w:val="11"/>
          <w:color w:val="000000"/>
        </w:rPr>
        <w:t>и</w:t>
      </w:r>
      <w:r w:rsidR="00265E7A" w:rsidRPr="00265E7A">
        <w:rPr>
          <w:rStyle w:val="11"/>
          <w:color w:val="000000"/>
        </w:rPr>
        <w:t xml:space="preserve"> земельных участков, находящи</w:t>
      </w:r>
      <w:r w:rsidR="00222CD8">
        <w:rPr>
          <w:rStyle w:val="11"/>
          <w:color w:val="000000"/>
        </w:rPr>
        <w:t>е</w:t>
      </w:r>
      <w:r w:rsidRPr="009519EC">
        <w:t xml:space="preserve"> </w:t>
      </w:r>
      <w:bookmarkStart w:id="4" w:name="_Hlk114829649"/>
      <w:r w:rsidRPr="009519EC">
        <w:t xml:space="preserve">в </w:t>
      </w:r>
      <w:r>
        <w:t xml:space="preserve">неразграниченной </w:t>
      </w:r>
      <w:r w:rsidRPr="009519EC">
        <w:t>государственной собственности Краснодарского края</w:t>
      </w:r>
      <w:r>
        <w:t xml:space="preserve"> и муниципальной собственности Курганинского района</w:t>
      </w:r>
      <w:bookmarkEnd w:id="4"/>
      <w:r w:rsidRPr="00265E7A">
        <w:rPr>
          <w:rStyle w:val="11"/>
          <w:color w:val="000000"/>
        </w:rPr>
        <w:t xml:space="preserve"> </w:t>
      </w:r>
      <w:r w:rsidR="00265E7A" w:rsidRPr="00265E7A">
        <w:rPr>
          <w:rStyle w:val="11"/>
          <w:color w:val="000000"/>
        </w:rPr>
        <w:t>в отношений земель общего пользова</w:t>
      </w:r>
      <w:r w:rsidR="00265E7A" w:rsidRPr="00265E7A">
        <w:rPr>
          <w:rStyle w:val="11"/>
          <w:color w:val="000000"/>
        </w:rPr>
        <w:softHyphen/>
        <w:t>ния, земельных участков в составе земель особо охраняемых территорий и объ</w:t>
      </w:r>
      <w:r w:rsidR="00265E7A" w:rsidRPr="00265E7A">
        <w:rPr>
          <w:rStyle w:val="11"/>
          <w:color w:val="000000"/>
        </w:rPr>
        <w:softHyphen/>
        <w:t xml:space="preserve">ектов,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14:paraId="461DF102" w14:textId="313AFB57" w:rsidR="009519EC" w:rsidRPr="009519EC" w:rsidRDefault="00222CD8" w:rsidP="00265E7A">
      <w:pPr>
        <w:pStyle w:val="a9"/>
        <w:shd w:val="clear" w:color="auto" w:fill="auto"/>
        <w:spacing w:before="0" w:line="240" w:lineRule="auto"/>
        <w:ind w:left="100" w:firstLine="700"/>
      </w:pPr>
      <w:proofErr w:type="gramStart"/>
      <w:r>
        <w:rPr>
          <w:rStyle w:val="11"/>
          <w:color w:val="000000"/>
        </w:rPr>
        <w:t>за земельные участки</w:t>
      </w:r>
      <w:proofErr w:type="gramEnd"/>
      <w:r>
        <w:rPr>
          <w:rStyle w:val="11"/>
          <w:color w:val="000000"/>
        </w:rPr>
        <w:t xml:space="preserve"> по которым </w:t>
      </w:r>
      <w:r w:rsidR="00265E7A" w:rsidRPr="00265E7A">
        <w:rPr>
          <w:rStyle w:val="11"/>
          <w:color w:val="000000"/>
        </w:rPr>
        <w:t>стоимость арендной платы, определен</w:t>
      </w:r>
      <w:r>
        <w:rPr>
          <w:rStyle w:val="11"/>
          <w:color w:val="000000"/>
        </w:rPr>
        <w:t xml:space="preserve">а </w:t>
      </w:r>
      <w:r w:rsidR="00265E7A" w:rsidRPr="00265E7A">
        <w:rPr>
          <w:rStyle w:val="11"/>
          <w:color w:val="000000"/>
        </w:rPr>
        <w:t>по результатам торгов</w:t>
      </w:r>
      <w:r w:rsidR="00265E7A">
        <w:rPr>
          <w:rStyle w:val="11"/>
          <w:color w:val="000000"/>
        </w:rPr>
        <w:t xml:space="preserve"> </w:t>
      </w:r>
      <w:r w:rsidR="009519EC" w:rsidRPr="009519EC">
        <w:t>на очередной финансовый год и плановый период</w:t>
      </w:r>
      <w:r w:rsidR="000B230E">
        <w:t>.</w:t>
      </w:r>
    </w:p>
    <w:p w14:paraId="05B3A316" w14:textId="77777777" w:rsidR="009519EC" w:rsidRPr="009519EC" w:rsidRDefault="009519EC" w:rsidP="00265E7A">
      <w:pPr>
        <w:autoSpaceDE w:val="0"/>
        <w:autoSpaceDN w:val="0"/>
        <w:adjustRightInd w:val="0"/>
        <w:ind w:firstLine="720"/>
        <w:jc w:val="both"/>
        <w:rPr>
          <w:rFonts w:cs="Times New Roman"/>
          <w:szCs w:val="28"/>
        </w:rPr>
      </w:pPr>
      <w:r w:rsidRPr="009519EC">
        <w:rPr>
          <w:rFonts w:cs="Times New Roman"/>
          <w:szCs w:val="28"/>
        </w:rPr>
        <w:t>коэффициент инфляции, установленный федеральным законом о федеральном бюджете на очередной финансовый год и плановый период.</w:t>
      </w:r>
    </w:p>
    <w:p w14:paraId="48FB1A95" w14:textId="77777777" w:rsidR="000E5C25" w:rsidRDefault="000E5C25" w:rsidP="00265E7A">
      <w:pPr>
        <w:autoSpaceDE w:val="0"/>
        <w:autoSpaceDN w:val="0"/>
        <w:adjustRightInd w:val="0"/>
        <w:ind w:firstLine="720"/>
        <w:jc w:val="both"/>
        <w:rPr>
          <w:rFonts w:cs="Times New Roman"/>
          <w:szCs w:val="28"/>
        </w:rPr>
      </w:pPr>
    </w:p>
    <w:p w14:paraId="57842FCC" w14:textId="390D296D" w:rsidR="009519EC" w:rsidRDefault="009519EC" w:rsidP="00265E7A">
      <w:pPr>
        <w:autoSpaceDE w:val="0"/>
        <w:autoSpaceDN w:val="0"/>
        <w:adjustRightInd w:val="0"/>
        <w:ind w:firstLine="720"/>
        <w:jc w:val="both"/>
        <w:rPr>
          <w:rFonts w:cs="Times New Roman"/>
          <w:szCs w:val="28"/>
        </w:rPr>
      </w:pPr>
      <w:r w:rsidRPr="009519EC">
        <w:rPr>
          <w:rFonts w:cs="Times New Roman"/>
          <w:szCs w:val="28"/>
        </w:rPr>
        <w:t>Расчетные (прогнозируемые) доходы от арендной платы за землю рассчитываются по формуле:</w:t>
      </w:r>
    </w:p>
    <w:p w14:paraId="052A96C8" w14:textId="77777777" w:rsidR="009519EC" w:rsidRPr="009519EC" w:rsidRDefault="009519EC" w:rsidP="009519EC">
      <w:pPr>
        <w:autoSpaceDE w:val="0"/>
        <w:autoSpaceDN w:val="0"/>
        <w:adjustRightInd w:val="0"/>
        <w:ind w:firstLine="720"/>
        <w:jc w:val="both"/>
        <w:rPr>
          <w:rFonts w:ascii="Arial" w:hAnsi="Arial" w:cs="Arial"/>
          <w:sz w:val="24"/>
          <w:szCs w:val="24"/>
        </w:rPr>
      </w:pPr>
    </w:p>
    <w:p w14:paraId="4DE718D3" w14:textId="57568D06" w:rsidR="009519EC" w:rsidRDefault="009519EC" w:rsidP="009519EC">
      <w:pPr>
        <w:autoSpaceDE w:val="0"/>
        <w:autoSpaceDN w:val="0"/>
        <w:adjustRightInd w:val="0"/>
        <w:ind w:firstLine="698"/>
        <w:jc w:val="center"/>
        <w:rPr>
          <w:rFonts w:cs="Times New Roman"/>
          <w:szCs w:val="28"/>
        </w:rPr>
      </w:pPr>
      <w:r w:rsidRPr="00265E7A">
        <w:rPr>
          <w:rFonts w:cs="Times New Roman"/>
          <w:noProof/>
          <w:szCs w:val="28"/>
        </w:rPr>
        <w:drawing>
          <wp:inline distT="0" distB="0" distL="0" distR="0" wp14:anchorId="7C0152BC" wp14:editId="06011671">
            <wp:extent cx="3002280"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280" cy="259080"/>
                    </a:xfrm>
                    <a:prstGeom prst="rect">
                      <a:avLst/>
                    </a:prstGeom>
                    <a:noFill/>
                    <a:ln>
                      <a:noFill/>
                    </a:ln>
                  </pic:spPr>
                </pic:pic>
              </a:graphicData>
            </a:graphic>
          </wp:inline>
        </w:drawing>
      </w:r>
      <w:r w:rsidRPr="009519EC">
        <w:rPr>
          <w:rFonts w:cs="Times New Roman"/>
          <w:szCs w:val="28"/>
        </w:rPr>
        <w:t>, где:</w:t>
      </w:r>
    </w:p>
    <w:p w14:paraId="2E6D114C" w14:textId="293D5C97" w:rsidR="000F528B" w:rsidRDefault="000F528B" w:rsidP="009519EC">
      <w:pPr>
        <w:autoSpaceDE w:val="0"/>
        <w:autoSpaceDN w:val="0"/>
        <w:adjustRightInd w:val="0"/>
        <w:ind w:firstLine="698"/>
        <w:jc w:val="center"/>
        <w:rPr>
          <w:rFonts w:cs="Times New Roman"/>
          <w:szCs w:val="28"/>
        </w:rPr>
      </w:pPr>
    </w:p>
    <w:p w14:paraId="3215C760" w14:textId="77777777" w:rsidR="000F528B" w:rsidRDefault="000F528B" w:rsidP="009519EC">
      <w:pPr>
        <w:autoSpaceDE w:val="0"/>
        <w:autoSpaceDN w:val="0"/>
        <w:adjustRightInd w:val="0"/>
        <w:ind w:firstLine="698"/>
        <w:jc w:val="center"/>
        <w:rPr>
          <w:rFonts w:cs="Times New Roman"/>
          <w:szCs w:val="28"/>
        </w:rPr>
      </w:pPr>
    </w:p>
    <w:p w14:paraId="1226CA75" w14:textId="77777777" w:rsidR="0099099C" w:rsidRPr="009519EC" w:rsidRDefault="0099099C" w:rsidP="009519EC">
      <w:pPr>
        <w:autoSpaceDE w:val="0"/>
        <w:autoSpaceDN w:val="0"/>
        <w:adjustRightInd w:val="0"/>
        <w:ind w:firstLine="698"/>
        <w:jc w:val="center"/>
        <w:rPr>
          <w:rFonts w:cs="Times New Roman"/>
          <w:szCs w:val="28"/>
        </w:rPr>
      </w:pPr>
    </w:p>
    <w:p w14:paraId="42442ED3" w14:textId="1E1720C6" w:rsidR="009519EC" w:rsidRPr="009519EC" w:rsidRDefault="009519EC" w:rsidP="009519EC">
      <w:pPr>
        <w:autoSpaceDE w:val="0"/>
        <w:autoSpaceDN w:val="0"/>
        <w:adjustRightInd w:val="0"/>
        <w:ind w:firstLine="720"/>
        <w:jc w:val="both"/>
        <w:rPr>
          <w:rFonts w:cs="Times New Roman"/>
          <w:szCs w:val="28"/>
        </w:rPr>
      </w:pPr>
      <w:r w:rsidRPr="00265E7A">
        <w:rPr>
          <w:rFonts w:cs="Times New Roman"/>
          <w:noProof/>
          <w:szCs w:val="28"/>
        </w:rPr>
        <w:drawing>
          <wp:inline distT="0" distB="0" distL="0" distR="0" wp14:anchorId="59CFF18D" wp14:editId="54468A35">
            <wp:extent cx="64008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243840"/>
                    </a:xfrm>
                    <a:prstGeom prst="rect">
                      <a:avLst/>
                    </a:prstGeom>
                    <a:noFill/>
                    <a:ln>
                      <a:noFill/>
                    </a:ln>
                  </pic:spPr>
                </pic:pic>
              </a:graphicData>
            </a:graphic>
          </wp:inline>
        </w:drawing>
      </w:r>
      <w:r w:rsidRPr="009519EC">
        <w:rPr>
          <w:rFonts w:cs="Times New Roman"/>
          <w:szCs w:val="28"/>
        </w:rPr>
        <w:t xml:space="preserve"> - расчетная (прогнозируемая) сумма доходов от арендной платы за земли, находящиеся </w:t>
      </w:r>
      <w:r w:rsidR="00222CD8" w:rsidRPr="009519EC">
        <w:rPr>
          <w:rFonts w:cs="Times New Roman"/>
          <w:szCs w:val="28"/>
        </w:rPr>
        <w:t xml:space="preserve">в </w:t>
      </w:r>
      <w:r w:rsidR="00222CD8">
        <w:t xml:space="preserve">неразграниченной </w:t>
      </w:r>
      <w:r w:rsidR="00222CD8" w:rsidRPr="009519EC">
        <w:rPr>
          <w:rFonts w:cs="Times New Roman"/>
          <w:szCs w:val="28"/>
        </w:rPr>
        <w:t>государственной собственности Краснодарского края</w:t>
      </w:r>
      <w:r w:rsidR="00222CD8">
        <w:t xml:space="preserve"> и муниципальной собственности Курганинского района</w:t>
      </w:r>
      <w:r w:rsidR="00222CD8" w:rsidRPr="009519EC">
        <w:rPr>
          <w:rFonts w:cs="Times New Roman"/>
          <w:szCs w:val="28"/>
        </w:rPr>
        <w:t xml:space="preserve"> </w:t>
      </w:r>
      <w:r w:rsidRPr="009519EC">
        <w:rPr>
          <w:rFonts w:cs="Times New Roman"/>
          <w:szCs w:val="28"/>
        </w:rPr>
        <w:t>в государственной собственности Краснодарского края;</w:t>
      </w:r>
    </w:p>
    <w:p w14:paraId="4CC53F6D" w14:textId="2E94FFBF" w:rsidR="009519EC" w:rsidRPr="009519EC" w:rsidRDefault="009519EC" w:rsidP="009519EC">
      <w:pPr>
        <w:autoSpaceDE w:val="0"/>
        <w:autoSpaceDN w:val="0"/>
        <w:adjustRightInd w:val="0"/>
        <w:ind w:firstLine="720"/>
        <w:jc w:val="both"/>
        <w:rPr>
          <w:rFonts w:cs="Times New Roman"/>
          <w:szCs w:val="28"/>
        </w:rPr>
      </w:pPr>
      <w:r w:rsidRPr="00265E7A">
        <w:rPr>
          <w:rFonts w:cs="Times New Roman"/>
          <w:noProof/>
          <w:szCs w:val="28"/>
        </w:rPr>
        <w:drawing>
          <wp:inline distT="0" distB="0" distL="0" distR="0" wp14:anchorId="1972A6C9" wp14:editId="57FD6192">
            <wp:extent cx="358140" cy="2438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9519EC">
        <w:rPr>
          <w:rFonts w:cs="Times New Roman"/>
          <w:szCs w:val="28"/>
        </w:rPr>
        <w:t xml:space="preserve"> - размер годовой арендной платы за земельные участки по договорам аренды земельных участков, действующим по состоянию на 31 декабря года, предшествующего текущему финансовому году, не подлежащий индексации на уровень инфляции;</w:t>
      </w:r>
    </w:p>
    <w:p w14:paraId="461F0C38" w14:textId="7ED07CE9" w:rsidR="009519EC" w:rsidRPr="009519EC" w:rsidRDefault="00144109" w:rsidP="009519EC">
      <w:pPr>
        <w:autoSpaceDE w:val="0"/>
        <w:autoSpaceDN w:val="0"/>
        <w:adjustRightInd w:val="0"/>
        <w:ind w:firstLine="720"/>
        <w:jc w:val="both"/>
        <w:rPr>
          <w:rFonts w:cs="Times New Roman"/>
          <w:szCs w:val="28"/>
        </w:rPr>
      </w:pPr>
      <w:r>
        <w:pict w14:anchorId="00B130F5">
          <v:shape id="_x0000_i1026" type="#_x0000_t75" style="width:28.2pt;height:19.2pt;visibility:visible;mso-wrap-style:square">
            <v:imagedata r:id="rId13" o:title=""/>
          </v:shape>
        </w:pict>
      </w:r>
      <w:r w:rsidR="009519EC" w:rsidRPr="009519EC">
        <w:rPr>
          <w:rFonts w:cs="Times New Roman"/>
          <w:szCs w:val="28"/>
        </w:rPr>
        <w:t xml:space="preserve"> - размер годовой арендной платы за земельные участки по договорам аренды земельных участков, действующим по состоянию на 31 декабря года, предшествующего текущему финансовому году, индексируемый на прогнозный показатель уровня инфляции для соответствующего года;</w:t>
      </w:r>
    </w:p>
    <w:p w14:paraId="30248F18" w14:textId="04F88CE5" w:rsidR="009519EC" w:rsidRPr="009519EC" w:rsidRDefault="009519EC" w:rsidP="009519EC">
      <w:pPr>
        <w:autoSpaceDE w:val="0"/>
        <w:autoSpaceDN w:val="0"/>
        <w:adjustRightInd w:val="0"/>
        <w:ind w:firstLine="720"/>
        <w:jc w:val="both"/>
        <w:rPr>
          <w:rFonts w:cs="Times New Roman"/>
          <w:szCs w:val="28"/>
        </w:rPr>
      </w:pPr>
      <w:r w:rsidRPr="00265E7A">
        <w:rPr>
          <w:rFonts w:cs="Times New Roman"/>
          <w:noProof/>
          <w:szCs w:val="28"/>
        </w:rPr>
        <w:drawing>
          <wp:inline distT="0" distB="0" distL="0" distR="0" wp14:anchorId="4FEAC89C" wp14:editId="59F41C8F">
            <wp:extent cx="396240"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243840"/>
                    </a:xfrm>
                    <a:prstGeom prst="rect">
                      <a:avLst/>
                    </a:prstGeom>
                    <a:noFill/>
                    <a:ln>
                      <a:noFill/>
                    </a:ln>
                  </pic:spPr>
                </pic:pic>
              </a:graphicData>
            </a:graphic>
          </wp:inline>
        </w:drawing>
      </w:r>
      <w:r w:rsidRPr="009519EC">
        <w:rPr>
          <w:rFonts w:cs="Times New Roman"/>
          <w:szCs w:val="28"/>
        </w:rPr>
        <w:t xml:space="preserve"> - коэффициент инфляции, установленный федеральным законом о федеральном бюджете на очередной финансовый год и плановый период;</w:t>
      </w:r>
    </w:p>
    <w:p w14:paraId="059261E4" w14:textId="43A0266E" w:rsidR="009519EC" w:rsidRPr="009519EC" w:rsidRDefault="009519EC" w:rsidP="009519EC">
      <w:pPr>
        <w:autoSpaceDE w:val="0"/>
        <w:autoSpaceDN w:val="0"/>
        <w:adjustRightInd w:val="0"/>
        <w:ind w:firstLine="720"/>
        <w:jc w:val="both"/>
        <w:rPr>
          <w:rFonts w:cs="Times New Roman"/>
          <w:szCs w:val="28"/>
        </w:rPr>
      </w:pPr>
      <w:r w:rsidRPr="009519EC">
        <w:rPr>
          <w:rFonts w:cs="Times New Roman"/>
          <w:szCs w:val="28"/>
        </w:rPr>
        <w:t>С - прогнозируемая сумма снижения арендной платы в очередном финансовом году в связи с изменением действующего законодательства и кадастровой стоимости земельных участков</w:t>
      </w:r>
      <w:r w:rsidR="00222CD8">
        <w:rPr>
          <w:rFonts w:cs="Times New Roman"/>
          <w:szCs w:val="28"/>
        </w:rPr>
        <w:t>, в рез</w:t>
      </w:r>
      <w:r w:rsidR="008062C9">
        <w:rPr>
          <w:rFonts w:cs="Times New Roman"/>
          <w:szCs w:val="28"/>
        </w:rPr>
        <w:t>у</w:t>
      </w:r>
      <w:r w:rsidR="00222CD8">
        <w:rPr>
          <w:rFonts w:cs="Times New Roman"/>
          <w:szCs w:val="28"/>
        </w:rPr>
        <w:t xml:space="preserve">льтате </w:t>
      </w:r>
      <w:r w:rsidR="008062C9">
        <w:rPr>
          <w:rFonts w:cs="Times New Roman"/>
          <w:szCs w:val="28"/>
        </w:rPr>
        <w:t>расторжения договоров аренды</w:t>
      </w:r>
      <w:r w:rsidRPr="009519EC">
        <w:rPr>
          <w:rFonts w:cs="Times New Roman"/>
          <w:szCs w:val="28"/>
        </w:rPr>
        <w:t>;</w:t>
      </w:r>
    </w:p>
    <w:p w14:paraId="5BC216F5" w14:textId="02F1BCC8" w:rsidR="009519EC" w:rsidRPr="009519EC" w:rsidRDefault="009519EC" w:rsidP="009519EC">
      <w:pPr>
        <w:autoSpaceDE w:val="0"/>
        <w:autoSpaceDN w:val="0"/>
        <w:adjustRightInd w:val="0"/>
        <w:ind w:firstLine="720"/>
        <w:jc w:val="both"/>
        <w:rPr>
          <w:rFonts w:cs="Times New Roman"/>
          <w:szCs w:val="28"/>
        </w:rPr>
      </w:pPr>
      <w:r w:rsidRPr="00265E7A">
        <w:rPr>
          <w:rFonts w:cs="Times New Roman"/>
          <w:noProof/>
          <w:szCs w:val="28"/>
        </w:rPr>
        <w:drawing>
          <wp:inline distT="0" distB="0" distL="0" distR="0" wp14:anchorId="7D1ED70B" wp14:editId="7D6E1392">
            <wp:extent cx="510540" cy="243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 cy="243840"/>
                    </a:xfrm>
                    <a:prstGeom prst="rect">
                      <a:avLst/>
                    </a:prstGeom>
                    <a:noFill/>
                    <a:ln>
                      <a:noFill/>
                    </a:ln>
                  </pic:spPr>
                </pic:pic>
              </a:graphicData>
            </a:graphic>
          </wp:inline>
        </w:drawing>
      </w:r>
      <w:r w:rsidRPr="009519EC">
        <w:rPr>
          <w:rFonts w:cs="Times New Roman"/>
          <w:szCs w:val="28"/>
        </w:rPr>
        <w:t xml:space="preserve"> оценка суммы задолженности по арендной плате за землю, подлежащая уплате (взысканию) в краевой бюджет в очередном финансовом году (по данным главного администратора доходов бюджета).</w:t>
      </w:r>
    </w:p>
    <w:p w14:paraId="504C2A11" w14:textId="77777777" w:rsidR="000F528B" w:rsidRDefault="000F528B" w:rsidP="000F528B">
      <w:pPr>
        <w:ind w:firstLine="851"/>
        <w:jc w:val="center"/>
        <w:rPr>
          <w:szCs w:val="28"/>
        </w:rPr>
      </w:pPr>
    </w:p>
    <w:p w14:paraId="524A0CC8" w14:textId="4724227F" w:rsidR="000F528B" w:rsidRPr="00F45977" w:rsidRDefault="000F528B" w:rsidP="000F528B">
      <w:pPr>
        <w:ind w:firstLine="851"/>
        <w:jc w:val="center"/>
        <w:rPr>
          <w:szCs w:val="28"/>
        </w:rPr>
      </w:pPr>
      <w:r>
        <w:rPr>
          <w:szCs w:val="28"/>
        </w:rPr>
        <w:t>2</w:t>
      </w:r>
      <w:r w:rsidRPr="00F45977">
        <w:rPr>
          <w:szCs w:val="28"/>
        </w:rPr>
        <w:t xml:space="preserve">. Прогноз поступления доходов от сдачи в аренду имущества,    </w:t>
      </w:r>
    </w:p>
    <w:p w14:paraId="7DD93C6E" w14:textId="77777777" w:rsidR="000F528B" w:rsidRPr="00F45977" w:rsidRDefault="000F528B" w:rsidP="000F528B">
      <w:pPr>
        <w:ind w:firstLine="851"/>
        <w:jc w:val="center"/>
        <w:rPr>
          <w:szCs w:val="28"/>
        </w:rPr>
      </w:pPr>
      <w:r w:rsidRPr="00F45977">
        <w:rPr>
          <w:szCs w:val="28"/>
        </w:rPr>
        <w:t xml:space="preserve">        составляющего казну муниципального образования </w:t>
      </w:r>
    </w:p>
    <w:p w14:paraId="11F037C2" w14:textId="77777777" w:rsidR="000F528B" w:rsidRPr="00F45977" w:rsidRDefault="000F528B" w:rsidP="000F528B">
      <w:pPr>
        <w:ind w:firstLine="851"/>
        <w:jc w:val="center"/>
        <w:rPr>
          <w:szCs w:val="28"/>
        </w:rPr>
      </w:pPr>
      <w:r w:rsidRPr="00F45977">
        <w:rPr>
          <w:szCs w:val="28"/>
        </w:rPr>
        <w:t>Курганинский район (за исключением земельных участков),</w:t>
      </w:r>
    </w:p>
    <w:p w14:paraId="4797C140" w14:textId="77777777" w:rsidR="000F528B" w:rsidRPr="00F45977" w:rsidRDefault="000F528B" w:rsidP="000F528B">
      <w:pPr>
        <w:ind w:firstLine="851"/>
        <w:jc w:val="center"/>
        <w:rPr>
          <w:szCs w:val="28"/>
        </w:rPr>
      </w:pPr>
      <w:r w:rsidRPr="00F45977">
        <w:rPr>
          <w:szCs w:val="28"/>
        </w:rPr>
        <w:t xml:space="preserve"> КБК 92111105035050000120</w:t>
      </w:r>
    </w:p>
    <w:p w14:paraId="23DDA1CC" w14:textId="77777777" w:rsidR="000F528B" w:rsidRPr="00F45977" w:rsidRDefault="000F528B" w:rsidP="000F528B">
      <w:pPr>
        <w:ind w:firstLine="851"/>
        <w:jc w:val="center"/>
        <w:rPr>
          <w:szCs w:val="28"/>
        </w:rPr>
      </w:pPr>
    </w:p>
    <w:p w14:paraId="0894D805" w14:textId="77777777" w:rsidR="000F528B" w:rsidRPr="00F45977" w:rsidRDefault="000F528B" w:rsidP="000F528B">
      <w:pPr>
        <w:ind w:firstLine="851"/>
        <w:jc w:val="both"/>
        <w:rPr>
          <w:szCs w:val="28"/>
        </w:rPr>
      </w:pPr>
      <w:r w:rsidRPr="00F45977">
        <w:rPr>
          <w:szCs w:val="28"/>
        </w:rPr>
        <w:t>Для расчета прогнозного объема поступлений применяется метод прямого расчета.</w:t>
      </w:r>
    </w:p>
    <w:p w14:paraId="512FE12D" w14:textId="77777777" w:rsidR="000F528B" w:rsidRPr="00F45977" w:rsidRDefault="000F528B" w:rsidP="000F528B">
      <w:pPr>
        <w:ind w:firstLine="851"/>
        <w:jc w:val="both"/>
        <w:rPr>
          <w:szCs w:val="28"/>
        </w:rPr>
      </w:pPr>
      <w:r w:rsidRPr="00F45977">
        <w:rPr>
          <w:szCs w:val="28"/>
        </w:rPr>
        <w:t>Алгоритм расчета прогнозных показателей соответствующего вида доходов основывается на данных о рыночной стоимости годовой арендной платы. Источником данных годовой арендной плат</w:t>
      </w:r>
      <w:r>
        <w:rPr>
          <w:szCs w:val="28"/>
        </w:rPr>
        <w:t>е</w:t>
      </w:r>
      <w:r w:rsidRPr="00F45977">
        <w:rPr>
          <w:szCs w:val="28"/>
        </w:rPr>
        <w:t xml:space="preserve"> являются договоры, заключенные (планируемые к заключению) с арендаторами.</w:t>
      </w:r>
    </w:p>
    <w:p w14:paraId="34DE5F61" w14:textId="77777777" w:rsidR="000F528B" w:rsidRDefault="000F528B" w:rsidP="000F528B">
      <w:pPr>
        <w:ind w:firstLine="851"/>
        <w:jc w:val="both"/>
        <w:rPr>
          <w:szCs w:val="28"/>
        </w:rPr>
      </w:pPr>
      <w:r w:rsidRPr="00F45977">
        <w:rPr>
          <w:szCs w:val="28"/>
        </w:rPr>
        <w:t>Описание фактического алгоритма расчета (формулы) прогнозируемого объема поступлений:</w:t>
      </w:r>
    </w:p>
    <w:p w14:paraId="51FDD285" w14:textId="77777777" w:rsidR="000F528B" w:rsidRPr="00F45977" w:rsidRDefault="000F528B" w:rsidP="000F528B">
      <w:pPr>
        <w:ind w:firstLine="851"/>
        <w:jc w:val="both"/>
        <w:rPr>
          <w:szCs w:val="28"/>
        </w:rPr>
      </w:pPr>
    </w:p>
    <w:p w14:paraId="118220B2" w14:textId="5B3584A1" w:rsidR="000F528B" w:rsidRPr="00F1712C" w:rsidRDefault="000F528B" w:rsidP="000F528B">
      <w:pPr>
        <w:widowControl w:val="0"/>
        <w:autoSpaceDE w:val="0"/>
        <w:autoSpaceDN w:val="0"/>
        <w:adjustRightInd w:val="0"/>
        <w:ind w:firstLine="720"/>
        <w:jc w:val="both"/>
        <w:rPr>
          <w:rFonts w:eastAsia="Times New Roman"/>
          <w:szCs w:val="28"/>
          <w:lang w:eastAsia="ru-RU"/>
        </w:rPr>
      </w:pPr>
      <w:r w:rsidRPr="00F1712C">
        <w:rPr>
          <w:rFonts w:eastAsia="Times New Roman"/>
          <w:noProof/>
          <w:szCs w:val="28"/>
          <w:lang w:eastAsia="ru-RU"/>
        </w:rPr>
        <w:drawing>
          <wp:inline distT="0" distB="0" distL="0" distR="0" wp14:anchorId="5F3B35B0" wp14:editId="30DE4CD0">
            <wp:extent cx="174498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4980" cy="236220"/>
                    </a:xfrm>
                    <a:prstGeom prst="rect">
                      <a:avLst/>
                    </a:prstGeom>
                    <a:noFill/>
                    <a:ln>
                      <a:noFill/>
                    </a:ln>
                  </pic:spPr>
                </pic:pic>
              </a:graphicData>
            </a:graphic>
          </wp:inline>
        </w:drawing>
      </w:r>
      <w:r w:rsidRPr="00F1712C">
        <w:rPr>
          <w:rFonts w:eastAsia="Times New Roman"/>
          <w:szCs w:val="28"/>
          <w:lang w:eastAsia="ru-RU"/>
        </w:rPr>
        <w:t>, где:</w:t>
      </w:r>
    </w:p>
    <w:p w14:paraId="482D011D" w14:textId="77777777" w:rsidR="000F528B" w:rsidRPr="00F1712C" w:rsidRDefault="000F528B" w:rsidP="000F528B">
      <w:pPr>
        <w:widowControl w:val="0"/>
        <w:autoSpaceDE w:val="0"/>
        <w:autoSpaceDN w:val="0"/>
        <w:adjustRightInd w:val="0"/>
        <w:jc w:val="both"/>
        <w:rPr>
          <w:rFonts w:eastAsia="Times New Roman"/>
          <w:szCs w:val="28"/>
          <w:lang w:eastAsia="ru-RU"/>
        </w:rPr>
      </w:pPr>
    </w:p>
    <w:p w14:paraId="01909513" w14:textId="77777777" w:rsidR="000F528B" w:rsidRPr="00F1712C" w:rsidRDefault="000F528B" w:rsidP="000F528B">
      <w:pPr>
        <w:widowControl w:val="0"/>
        <w:autoSpaceDE w:val="0"/>
        <w:autoSpaceDN w:val="0"/>
        <w:adjustRightInd w:val="0"/>
        <w:ind w:firstLine="720"/>
        <w:jc w:val="both"/>
        <w:rPr>
          <w:rFonts w:eastAsia="Times New Roman"/>
          <w:szCs w:val="28"/>
          <w:lang w:eastAsia="ru-RU"/>
        </w:rPr>
      </w:pPr>
      <w:r w:rsidRPr="00F1712C">
        <w:rPr>
          <w:rFonts w:eastAsia="Times New Roman"/>
          <w:szCs w:val="28"/>
          <w:lang w:eastAsia="ru-RU"/>
        </w:rPr>
        <w:t>РД</w:t>
      </w:r>
      <w:r w:rsidRPr="00F1712C">
        <w:rPr>
          <w:rFonts w:eastAsia="Times New Roman"/>
          <w:szCs w:val="28"/>
          <w:vertAlign w:val="subscript"/>
          <w:lang w:eastAsia="ru-RU"/>
        </w:rPr>
        <w:t> </w:t>
      </w:r>
      <w:proofErr w:type="spellStart"/>
      <w:proofErr w:type="gramStart"/>
      <w:r w:rsidRPr="00F1712C">
        <w:rPr>
          <w:rFonts w:eastAsia="Times New Roman"/>
          <w:szCs w:val="28"/>
          <w:vertAlign w:val="subscript"/>
          <w:lang w:eastAsia="ru-RU"/>
        </w:rPr>
        <w:t>ар.имущ</w:t>
      </w:r>
      <w:proofErr w:type="spellEnd"/>
      <w:proofErr w:type="gramEnd"/>
      <w:r w:rsidRPr="00F1712C">
        <w:rPr>
          <w:rFonts w:eastAsia="Times New Roman"/>
          <w:szCs w:val="28"/>
          <w:vertAlign w:val="subscript"/>
          <w:lang w:eastAsia="ru-RU"/>
        </w:rPr>
        <w:t>.</w:t>
      </w:r>
      <w:r w:rsidRPr="00F1712C">
        <w:rPr>
          <w:rFonts w:eastAsia="Times New Roman"/>
          <w:szCs w:val="28"/>
          <w:lang w:eastAsia="ru-RU"/>
        </w:rPr>
        <w:t xml:space="preserve"> - расчетная (прогнозируемая) сумма дохода в виде арендной платы за пользование имуществом;</w:t>
      </w:r>
    </w:p>
    <w:p w14:paraId="22B39DB8" w14:textId="77777777" w:rsidR="000F528B" w:rsidRPr="00F1712C" w:rsidRDefault="000F528B" w:rsidP="000F528B">
      <w:pPr>
        <w:widowControl w:val="0"/>
        <w:autoSpaceDE w:val="0"/>
        <w:autoSpaceDN w:val="0"/>
        <w:adjustRightInd w:val="0"/>
        <w:ind w:firstLine="720"/>
        <w:jc w:val="both"/>
        <w:rPr>
          <w:rFonts w:eastAsia="Times New Roman"/>
          <w:szCs w:val="28"/>
          <w:lang w:eastAsia="ru-RU"/>
        </w:rPr>
      </w:pPr>
      <w:r w:rsidRPr="00F1712C">
        <w:rPr>
          <w:rFonts w:eastAsia="Times New Roman"/>
          <w:szCs w:val="28"/>
          <w:lang w:eastAsia="ru-RU"/>
        </w:rPr>
        <w:t>П</w:t>
      </w:r>
      <w:r w:rsidRPr="00F1712C">
        <w:rPr>
          <w:rFonts w:eastAsia="Times New Roman"/>
          <w:szCs w:val="28"/>
          <w:vertAlign w:val="subscript"/>
          <w:lang w:eastAsia="ru-RU"/>
        </w:rPr>
        <w:t> </w:t>
      </w:r>
      <w:proofErr w:type="spellStart"/>
      <w:proofErr w:type="gramStart"/>
      <w:r w:rsidRPr="00F1712C">
        <w:rPr>
          <w:rFonts w:eastAsia="Times New Roman"/>
          <w:szCs w:val="28"/>
          <w:vertAlign w:val="subscript"/>
          <w:lang w:eastAsia="ru-RU"/>
        </w:rPr>
        <w:t>ар.имущ</w:t>
      </w:r>
      <w:proofErr w:type="spellEnd"/>
      <w:proofErr w:type="gramEnd"/>
      <w:r w:rsidRPr="00F1712C">
        <w:rPr>
          <w:rFonts w:eastAsia="Times New Roman"/>
          <w:szCs w:val="28"/>
          <w:vertAlign w:val="subscript"/>
          <w:lang w:eastAsia="ru-RU"/>
        </w:rPr>
        <w:t>.</w:t>
      </w:r>
      <w:r w:rsidRPr="00F1712C">
        <w:rPr>
          <w:rFonts w:eastAsia="Times New Roman"/>
          <w:szCs w:val="28"/>
          <w:lang w:eastAsia="ru-RU"/>
        </w:rPr>
        <w:t xml:space="preserve"> - оценочная сумма дохода в виде арендной платы за пользование </w:t>
      </w:r>
      <w:r w:rsidRPr="00F1712C">
        <w:rPr>
          <w:rFonts w:eastAsia="Times New Roman"/>
          <w:szCs w:val="28"/>
          <w:lang w:eastAsia="ru-RU"/>
        </w:rPr>
        <w:lastRenderedPageBreak/>
        <w:t xml:space="preserve">имуществом в году, предшествующем прогнозируемому (рассчитывается </w:t>
      </w:r>
      <w:r>
        <w:rPr>
          <w:rFonts w:eastAsia="Times New Roman"/>
          <w:szCs w:val="28"/>
          <w:lang w:eastAsia="ru-RU"/>
        </w:rPr>
        <w:t>финансовым управлением администрации муниципального образования Курганинский район</w:t>
      </w:r>
      <w:r w:rsidRPr="00F1712C">
        <w:rPr>
          <w:rFonts w:eastAsia="Times New Roman"/>
          <w:szCs w:val="28"/>
          <w:lang w:eastAsia="ru-RU"/>
        </w:rPr>
        <w:t>);</w:t>
      </w:r>
    </w:p>
    <w:p w14:paraId="5FB66EF0" w14:textId="77777777" w:rsidR="000F528B" w:rsidRPr="00F1712C" w:rsidRDefault="000F528B" w:rsidP="000F528B">
      <w:pPr>
        <w:widowControl w:val="0"/>
        <w:autoSpaceDE w:val="0"/>
        <w:autoSpaceDN w:val="0"/>
        <w:adjustRightInd w:val="0"/>
        <w:ind w:firstLine="720"/>
        <w:jc w:val="both"/>
        <w:rPr>
          <w:rFonts w:eastAsia="Times New Roman"/>
          <w:szCs w:val="28"/>
          <w:lang w:eastAsia="ru-RU"/>
        </w:rPr>
      </w:pPr>
      <w:r w:rsidRPr="00F1712C">
        <w:rPr>
          <w:rFonts w:eastAsia="Times New Roman"/>
          <w:szCs w:val="28"/>
          <w:lang w:eastAsia="ru-RU"/>
        </w:rPr>
        <w:t xml:space="preserve">К - коэффициент, выражающий значение индексов изменения факторов, влияющих на поступление доходов в виде арендной платы за пользование имуществом (рассчитывается </w:t>
      </w:r>
      <w:r>
        <w:rPr>
          <w:rFonts w:eastAsia="Times New Roman"/>
          <w:szCs w:val="28"/>
          <w:lang w:eastAsia="ru-RU"/>
        </w:rPr>
        <w:t>финансовым управлением администрации муниципального образования Курганинский район</w:t>
      </w:r>
      <w:r w:rsidRPr="00F1712C">
        <w:rPr>
          <w:rFonts w:eastAsia="Times New Roman"/>
          <w:szCs w:val="28"/>
          <w:lang w:eastAsia="ru-RU"/>
        </w:rPr>
        <w:t>);</w:t>
      </w:r>
    </w:p>
    <w:p w14:paraId="74CAE362" w14:textId="77777777" w:rsidR="000F528B" w:rsidRPr="00F1712C" w:rsidRDefault="000F528B" w:rsidP="000F528B">
      <w:pPr>
        <w:widowControl w:val="0"/>
        <w:autoSpaceDE w:val="0"/>
        <w:autoSpaceDN w:val="0"/>
        <w:adjustRightInd w:val="0"/>
        <w:ind w:firstLine="720"/>
        <w:jc w:val="both"/>
        <w:rPr>
          <w:rFonts w:eastAsia="Times New Roman"/>
          <w:szCs w:val="28"/>
          <w:lang w:eastAsia="ru-RU"/>
        </w:rPr>
      </w:pPr>
      <w:r w:rsidRPr="00F1712C">
        <w:rPr>
          <w:rFonts w:eastAsia="Times New Roman"/>
          <w:szCs w:val="28"/>
          <w:lang w:eastAsia="ru-RU"/>
        </w:rPr>
        <w:t xml:space="preserve">З - оценочная сумма задолженности по доходам в виде арендной платы за пользование имуществом, подлежащая уплате (взысканию) в бюджет </w:t>
      </w:r>
      <w:r>
        <w:rPr>
          <w:rFonts w:eastAsia="Times New Roman"/>
          <w:szCs w:val="28"/>
          <w:lang w:eastAsia="ru-RU"/>
        </w:rPr>
        <w:t xml:space="preserve">района </w:t>
      </w:r>
      <w:r w:rsidRPr="00F1712C">
        <w:rPr>
          <w:rFonts w:eastAsia="Times New Roman"/>
          <w:szCs w:val="28"/>
          <w:lang w:eastAsia="ru-RU"/>
        </w:rPr>
        <w:t>в очередном финансовом году и плановом периоде.</w:t>
      </w:r>
    </w:p>
    <w:p w14:paraId="6A4E1C33" w14:textId="445D376D" w:rsidR="000F528B" w:rsidRPr="00876F11" w:rsidRDefault="000F528B" w:rsidP="000F528B">
      <w:pPr>
        <w:ind w:firstLine="851"/>
        <w:jc w:val="both"/>
        <w:rPr>
          <w:color w:val="FF0000"/>
          <w:szCs w:val="28"/>
        </w:rPr>
      </w:pPr>
      <w:r w:rsidRPr="00F1712C">
        <w:rPr>
          <w:szCs w:val="28"/>
        </w:rPr>
        <w:t xml:space="preserve">                                                      </w:t>
      </w:r>
      <w:r w:rsidRPr="00876F11">
        <w:rPr>
          <w:color w:val="FF0000"/>
          <w:szCs w:val="28"/>
        </w:rPr>
        <w:t xml:space="preserve">                                                                                              </w:t>
      </w:r>
    </w:p>
    <w:p w14:paraId="519CB647" w14:textId="77777777" w:rsidR="000F528B" w:rsidRPr="001700A3" w:rsidRDefault="000F528B" w:rsidP="000F528B">
      <w:pPr>
        <w:ind w:firstLine="851"/>
        <w:jc w:val="center"/>
        <w:rPr>
          <w:szCs w:val="28"/>
        </w:rPr>
      </w:pPr>
      <w:r w:rsidRPr="001700A3">
        <w:rPr>
          <w:szCs w:val="28"/>
        </w:rPr>
        <w:t xml:space="preserve">3. Прогноз поступления доходов от реализации </w:t>
      </w:r>
    </w:p>
    <w:p w14:paraId="0409B543" w14:textId="77777777" w:rsidR="000F528B" w:rsidRPr="001700A3" w:rsidRDefault="000F528B" w:rsidP="000F528B">
      <w:pPr>
        <w:ind w:firstLine="851"/>
        <w:jc w:val="center"/>
        <w:rPr>
          <w:szCs w:val="28"/>
        </w:rPr>
      </w:pPr>
      <w:r w:rsidRPr="001700A3">
        <w:rPr>
          <w:szCs w:val="28"/>
        </w:rPr>
        <w:t xml:space="preserve"> муниципального имущества муниципального образования</w:t>
      </w:r>
    </w:p>
    <w:p w14:paraId="037B7B4C" w14:textId="77777777" w:rsidR="000F528B" w:rsidRPr="001700A3" w:rsidRDefault="000F528B" w:rsidP="000F528B">
      <w:pPr>
        <w:ind w:firstLine="851"/>
        <w:jc w:val="center"/>
        <w:rPr>
          <w:szCs w:val="28"/>
        </w:rPr>
      </w:pPr>
      <w:r w:rsidRPr="001700A3">
        <w:rPr>
          <w:szCs w:val="28"/>
        </w:rPr>
        <w:t xml:space="preserve"> Курганинский район, КБК 92111402053050000410</w:t>
      </w:r>
    </w:p>
    <w:p w14:paraId="3335CFAD" w14:textId="77777777" w:rsidR="000F528B" w:rsidRPr="001700A3" w:rsidRDefault="000F528B" w:rsidP="000F528B">
      <w:pPr>
        <w:ind w:firstLine="851"/>
        <w:jc w:val="center"/>
        <w:rPr>
          <w:szCs w:val="28"/>
        </w:rPr>
      </w:pPr>
    </w:p>
    <w:p w14:paraId="326CFB1D" w14:textId="77777777" w:rsidR="000F528B" w:rsidRPr="001700A3" w:rsidRDefault="000F528B" w:rsidP="000F528B">
      <w:pPr>
        <w:ind w:firstLine="851"/>
        <w:jc w:val="both"/>
        <w:rPr>
          <w:szCs w:val="28"/>
        </w:rPr>
      </w:pPr>
      <w:r w:rsidRPr="001700A3">
        <w:rPr>
          <w:rFonts w:eastAsia="Times New Roman"/>
          <w:szCs w:val="28"/>
          <w:lang w:eastAsia="ru-RU"/>
        </w:rPr>
        <w:t xml:space="preserve">Основой расчета поступления доходов </w:t>
      </w:r>
      <w:r w:rsidRPr="001700A3">
        <w:rPr>
          <w:szCs w:val="28"/>
        </w:rPr>
        <w:t>от реализации муниципального имущества</w:t>
      </w:r>
      <w:r w:rsidRPr="001700A3">
        <w:rPr>
          <w:rFonts w:eastAsia="Times New Roman"/>
          <w:szCs w:val="28"/>
          <w:lang w:eastAsia="ru-RU"/>
        </w:rPr>
        <w:t>, находящегося в муниципальной собственности муниципального образования Курганинский район, являются прогнозные показатели главных администраторов данных доходных источников, подготовленные с учетом оценки сумм поступлений от приватизации имущества, находящегося в муниципальной собственности муниципального образования Курганинский район.</w:t>
      </w:r>
    </w:p>
    <w:p w14:paraId="19EA4428" w14:textId="77777777" w:rsidR="000F528B" w:rsidRPr="001700A3" w:rsidRDefault="000F528B" w:rsidP="000F528B">
      <w:pPr>
        <w:ind w:firstLine="851"/>
        <w:jc w:val="both"/>
        <w:rPr>
          <w:szCs w:val="28"/>
        </w:rPr>
      </w:pPr>
    </w:p>
    <w:p w14:paraId="4B4563FC" w14:textId="77777777" w:rsidR="000F528B" w:rsidRPr="001700A3" w:rsidRDefault="000F528B" w:rsidP="000F528B">
      <w:pPr>
        <w:ind w:firstLine="851"/>
        <w:jc w:val="center"/>
        <w:rPr>
          <w:szCs w:val="28"/>
        </w:rPr>
      </w:pPr>
      <w:r w:rsidRPr="001700A3">
        <w:rPr>
          <w:szCs w:val="28"/>
        </w:rPr>
        <w:t>4. Прогноз поступлений доходов от перечисления части прибыли, остающейся после уплаты налогов и иных обязательных платежей, подлежащих уплате в бюджет муниципальными унитарными предприятиями Курганинского района, КБК 92111107015050000120</w:t>
      </w:r>
    </w:p>
    <w:p w14:paraId="40198FE4" w14:textId="77777777" w:rsidR="000F528B" w:rsidRPr="001700A3" w:rsidRDefault="000F528B" w:rsidP="000F528B">
      <w:pPr>
        <w:ind w:firstLine="851"/>
        <w:jc w:val="center"/>
        <w:rPr>
          <w:szCs w:val="28"/>
        </w:rPr>
      </w:pPr>
    </w:p>
    <w:p w14:paraId="2FB1F366"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t>Основой расчёта доходов от перечисления части прибыли муниципальных унитарных предприятий муниципального образования Курганинский район (далее - МУП) в бюджет района являются:</w:t>
      </w:r>
    </w:p>
    <w:p w14:paraId="58D3542A"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t>совокупность финансовых показателей деятельности МУП в абсолютных и относительных единицах измерения (рассчитывается финансовым управлением администрации муниципального образования Курганинский район, исходя из данных управления имущественных отношений администрации муниципального образования Курганинский район – далее УИО);</w:t>
      </w:r>
    </w:p>
    <w:p w14:paraId="3E50AD5E"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t>минимальный размер (норматив) отчислений в бюджет района части прибыли, остающейся после уплаты налогов и иных обязательных платежей;</w:t>
      </w:r>
    </w:p>
    <w:p w14:paraId="3817CE62"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t>количество МУП, осуществляющих финансово-хозяйственную деятельность и данные о намерениях реорганизации, ликвидации МУП (по данным УИО).</w:t>
      </w:r>
    </w:p>
    <w:p w14:paraId="04555A46" w14:textId="2F17B601"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t>Прогнозируемые доходы от перечисления части прибыли МУП в бюджет района рассчитываются по формуле:</w:t>
      </w:r>
    </w:p>
    <w:p w14:paraId="5974ECA5"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p>
    <w:p w14:paraId="75A75F23" w14:textId="21DE75B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noProof/>
          <w:szCs w:val="28"/>
          <w:lang w:eastAsia="ru-RU"/>
        </w:rPr>
        <w:drawing>
          <wp:inline distT="0" distB="0" distL="0" distR="0" wp14:anchorId="7D878018" wp14:editId="0655BA73">
            <wp:extent cx="110490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236220"/>
                    </a:xfrm>
                    <a:prstGeom prst="rect">
                      <a:avLst/>
                    </a:prstGeom>
                    <a:noFill/>
                    <a:ln>
                      <a:noFill/>
                    </a:ln>
                  </pic:spPr>
                </pic:pic>
              </a:graphicData>
            </a:graphic>
          </wp:inline>
        </w:drawing>
      </w:r>
      <w:r w:rsidRPr="001700A3">
        <w:rPr>
          <w:rFonts w:eastAsia="Times New Roman"/>
          <w:szCs w:val="28"/>
          <w:lang w:eastAsia="ru-RU"/>
        </w:rPr>
        <w:t>, где:</w:t>
      </w:r>
    </w:p>
    <w:p w14:paraId="30F9C2D1"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p>
    <w:p w14:paraId="78B3A490"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r w:rsidRPr="001700A3">
        <w:rPr>
          <w:rFonts w:eastAsia="Times New Roman"/>
          <w:szCs w:val="28"/>
          <w:lang w:eastAsia="ru-RU"/>
        </w:rPr>
        <w:lastRenderedPageBreak/>
        <w:t>РД</w:t>
      </w:r>
      <w:r w:rsidRPr="001700A3">
        <w:rPr>
          <w:rFonts w:eastAsia="Times New Roman"/>
          <w:szCs w:val="28"/>
          <w:vertAlign w:val="subscript"/>
          <w:lang w:eastAsia="ru-RU"/>
        </w:rPr>
        <w:t> </w:t>
      </w:r>
      <w:proofErr w:type="spellStart"/>
      <w:r w:rsidRPr="001700A3">
        <w:rPr>
          <w:rFonts w:eastAsia="Times New Roman"/>
          <w:szCs w:val="28"/>
          <w:vertAlign w:val="subscript"/>
          <w:lang w:eastAsia="ru-RU"/>
        </w:rPr>
        <w:t>гуп</w:t>
      </w:r>
      <w:proofErr w:type="spellEnd"/>
      <w:r w:rsidRPr="001700A3">
        <w:rPr>
          <w:rFonts w:eastAsia="Times New Roman"/>
          <w:szCs w:val="28"/>
          <w:lang w:eastAsia="ru-RU"/>
        </w:rPr>
        <w:t xml:space="preserve"> - расчетные (прогнозируемые доходы) от перечисления части прибыли МУП;</w:t>
      </w:r>
    </w:p>
    <w:p w14:paraId="1EBD23F2"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proofErr w:type="spellStart"/>
      <w:r w:rsidRPr="001700A3">
        <w:rPr>
          <w:rFonts w:eastAsia="Times New Roman"/>
          <w:szCs w:val="28"/>
          <w:lang w:eastAsia="ru-RU"/>
        </w:rPr>
        <w:t>Рч</w:t>
      </w:r>
      <w:proofErr w:type="spellEnd"/>
      <w:r w:rsidRPr="001700A3">
        <w:rPr>
          <w:rFonts w:eastAsia="Times New Roman"/>
          <w:szCs w:val="28"/>
          <w:lang w:eastAsia="ru-RU"/>
        </w:rPr>
        <w:t xml:space="preserve"> - прогнозный совокупный размер прибыли МУП, остающейся в распоряжении МУП после уплаты налогов и иных обязательных платежей;</w:t>
      </w:r>
    </w:p>
    <w:p w14:paraId="5918C9AA" w14:textId="77777777" w:rsidR="000F528B" w:rsidRPr="001700A3" w:rsidRDefault="000F528B" w:rsidP="000F528B">
      <w:pPr>
        <w:widowControl w:val="0"/>
        <w:autoSpaceDE w:val="0"/>
        <w:autoSpaceDN w:val="0"/>
        <w:adjustRightInd w:val="0"/>
        <w:ind w:firstLine="720"/>
        <w:jc w:val="both"/>
        <w:rPr>
          <w:rFonts w:eastAsia="Times New Roman"/>
          <w:szCs w:val="28"/>
          <w:lang w:eastAsia="ru-RU"/>
        </w:rPr>
      </w:pPr>
      <w:bookmarkStart w:id="5" w:name="sub_1509"/>
      <w:r w:rsidRPr="001700A3">
        <w:rPr>
          <w:rFonts w:eastAsia="Times New Roman"/>
          <w:szCs w:val="28"/>
          <w:lang w:eastAsia="ru-RU"/>
        </w:rPr>
        <w:t>С - минимальный размер (норматив) отчислений в бюджет района части прибыли, остающейся после уплаты налогов и иных обязательных платежей – 15%</w:t>
      </w:r>
    </w:p>
    <w:bookmarkEnd w:id="5"/>
    <w:p w14:paraId="26FD54ED" w14:textId="77777777" w:rsidR="000F528B" w:rsidRPr="001700A3" w:rsidRDefault="000F528B" w:rsidP="000F528B">
      <w:pPr>
        <w:widowControl w:val="0"/>
        <w:autoSpaceDE w:val="0"/>
        <w:autoSpaceDN w:val="0"/>
        <w:adjustRightInd w:val="0"/>
        <w:ind w:firstLine="720"/>
        <w:jc w:val="both"/>
        <w:rPr>
          <w:rFonts w:ascii="Arial" w:eastAsia="Times New Roman" w:hAnsi="Arial" w:cs="Arial"/>
          <w:sz w:val="24"/>
          <w:szCs w:val="24"/>
          <w:lang w:eastAsia="ru-RU"/>
        </w:rPr>
      </w:pPr>
      <w:r w:rsidRPr="001700A3">
        <w:rPr>
          <w:rFonts w:eastAsia="Times New Roman"/>
          <w:szCs w:val="28"/>
          <w:lang w:eastAsia="ru-RU"/>
        </w:rPr>
        <w:t>З - оценочная сумма задолженности по уплате прибыли МУП в бюджет района очередного финансового года по состоянию на 1 января и каждого планового периода (рассчитывается финансовым управлением администрации муниципального образования Курганинский район, исходя из данных).</w:t>
      </w:r>
    </w:p>
    <w:p w14:paraId="78D4CD5B" w14:textId="77777777" w:rsidR="000F528B" w:rsidRPr="001700A3" w:rsidRDefault="000F528B" w:rsidP="000F528B">
      <w:pPr>
        <w:ind w:firstLine="851"/>
        <w:jc w:val="both"/>
        <w:rPr>
          <w:szCs w:val="28"/>
        </w:rPr>
      </w:pPr>
    </w:p>
    <w:p w14:paraId="16D724A8" w14:textId="77777777" w:rsidR="000F528B" w:rsidRPr="001700A3" w:rsidRDefault="000F528B" w:rsidP="000F528B">
      <w:pPr>
        <w:ind w:firstLine="851"/>
        <w:jc w:val="center"/>
        <w:rPr>
          <w:szCs w:val="28"/>
        </w:rPr>
      </w:pPr>
      <w:r w:rsidRPr="001700A3">
        <w:rPr>
          <w:szCs w:val="28"/>
        </w:rPr>
        <w:t xml:space="preserve">5. Прогноз поступления прочих доходов от использования имущества, </w:t>
      </w:r>
    </w:p>
    <w:p w14:paraId="56A5F99A" w14:textId="77777777" w:rsidR="000F528B" w:rsidRPr="001700A3" w:rsidRDefault="000F528B" w:rsidP="000F528B">
      <w:pPr>
        <w:ind w:firstLine="851"/>
        <w:jc w:val="center"/>
        <w:rPr>
          <w:szCs w:val="28"/>
        </w:rPr>
      </w:pPr>
      <w:r w:rsidRPr="001700A3">
        <w:rPr>
          <w:szCs w:val="28"/>
        </w:rPr>
        <w:t>находящегося в собственности муниципального образования</w:t>
      </w:r>
    </w:p>
    <w:p w14:paraId="3865681B" w14:textId="77777777" w:rsidR="000F528B" w:rsidRPr="001700A3" w:rsidRDefault="000F528B" w:rsidP="000F528B">
      <w:pPr>
        <w:ind w:firstLine="851"/>
        <w:jc w:val="center"/>
        <w:rPr>
          <w:szCs w:val="28"/>
        </w:rPr>
      </w:pPr>
      <w:r w:rsidRPr="001700A3">
        <w:rPr>
          <w:szCs w:val="28"/>
        </w:rPr>
        <w:t>Курганинский район, КБК 92111109045050021120</w:t>
      </w:r>
    </w:p>
    <w:p w14:paraId="2557A183" w14:textId="77777777" w:rsidR="000F528B" w:rsidRPr="001700A3" w:rsidRDefault="000F528B" w:rsidP="000F528B">
      <w:pPr>
        <w:ind w:firstLine="851"/>
        <w:jc w:val="center"/>
        <w:rPr>
          <w:szCs w:val="28"/>
        </w:rPr>
      </w:pPr>
    </w:p>
    <w:p w14:paraId="2DDBDFEE" w14:textId="77777777" w:rsidR="000F528B" w:rsidRPr="004902BB" w:rsidRDefault="000F528B" w:rsidP="000F528B">
      <w:pPr>
        <w:autoSpaceDE w:val="0"/>
        <w:autoSpaceDN w:val="0"/>
        <w:adjustRightInd w:val="0"/>
        <w:ind w:firstLine="720"/>
        <w:jc w:val="both"/>
        <w:rPr>
          <w:szCs w:val="28"/>
          <w:lang w:eastAsia="ru-RU"/>
        </w:rPr>
      </w:pPr>
      <w:r w:rsidRPr="004902BB">
        <w:rPr>
          <w:szCs w:val="28"/>
          <w:lang w:eastAsia="ru-RU"/>
        </w:rPr>
        <w:t xml:space="preserve">Основой расчета поступления прочих доходов от использования имущества и прав, находящихся в </w:t>
      </w:r>
      <w:r w:rsidRPr="001700A3">
        <w:rPr>
          <w:szCs w:val="28"/>
          <w:lang w:eastAsia="ru-RU"/>
        </w:rPr>
        <w:t>муниципальной</w:t>
      </w:r>
      <w:r w:rsidRPr="004902BB">
        <w:rPr>
          <w:szCs w:val="28"/>
          <w:lang w:eastAsia="ru-RU"/>
        </w:rPr>
        <w:t xml:space="preserve"> собственности </w:t>
      </w:r>
      <w:r w:rsidRPr="001700A3">
        <w:rPr>
          <w:szCs w:val="28"/>
          <w:lang w:eastAsia="ru-RU"/>
        </w:rPr>
        <w:t>муниципального образования Курганинский район</w:t>
      </w:r>
      <w:r w:rsidRPr="004902BB">
        <w:rPr>
          <w:szCs w:val="28"/>
          <w:lang w:eastAsia="ru-RU"/>
        </w:rPr>
        <w:t>, являются прогнозные показатели главных администраторов данного доходного источника.</w:t>
      </w:r>
    </w:p>
    <w:p w14:paraId="03CCD1C9" w14:textId="77777777" w:rsidR="000F528B" w:rsidRPr="00F45977" w:rsidRDefault="000F528B" w:rsidP="0063390B">
      <w:pPr>
        <w:autoSpaceDE w:val="0"/>
        <w:autoSpaceDN w:val="0"/>
        <w:adjustRightInd w:val="0"/>
        <w:ind w:firstLine="720"/>
        <w:jc w:val="both"/>
        <w:rPr>
          <w:rFonts w:cs="Times New Roman"/>
          <w:b/>
          <w:szCs w:val="28"/>
        </w:rPr>
      </w:pPr>
    </w:p>
    <w:p w14:paraId="5BDA10B6" w14:textId="691AA848" w:rsidR="000F528B" w:rsidRDefault="000F528B" w:rsidP="000F528B">
      <w:pPr>
        <w:autoSpaceDE w:val="0"/>
        <w:autoSpaceDN w:val="0"/>
        <w:adjustRightInd w:val="0"/>
        <w:jc w:val="center"/>
        <w:outlineLvl w:val="0"/>
        <w:rPr>
          <w:rFonts w:cs="Times New Roman"/>
          <w:color w:val="26282F"/>
          <w:szCs w:val="28"/>
        </w:rPr>
      </w:pPr>
      <w:r>
        <w:rPr>
          <w:rFonts w:cs="Times New Roman"/>
          <w:color w:val="26282F"/>
          <w:szCs w:val="28"/>
        </w:rPr>
        <w:t>6. Прогноз доходов</w:t>
      </w:r>
      <w:r w:rsidR="00490AC2" w:rsidRPr="00490AC2">
        <w:rPr>
          <w:rFonts w:cs="Times New Roman"/>
          <w:color w:val="26282F"/>
          <w:szCs w:val="28"/>
        </w:rPr>
        <w:t xml:space="preserve"> от продажи земельных участков, находящихся </w:t>
      </w:r>
      <w:bookmarkStart w:id="6" w:name="_Hlk114836280"/>
      <w:r w:rsidR="00490AC2" w:rsidRPr="00490AC2">
        <w:rPr>
          <w:rFonts w:cs="Times New Roman"/>
          <w:color w:val="26282F"/>
          <w:szCs w:val="28"/>
        </w:rPr>
        <w:t xml:space="preserve">в </w:t>
      </w:r>
    </w:p>
    <w:p w14:paraId="29ADA4BA" w14:textId="3D8614D5" w:rsidR="00490AC2" w:rsidRPr="00490AC2" w:rsidRDefault="005B6020" w:rsidP="000F528B">
      <w:pPr>
        <w:autoSpaceDE w:val="0"/>
        <w:autoSpaceDN w:val="0"/>
        <w:adjustRightInd w:val="0"/>
        <w:jc w:val="center"/>
        <w:outlineLvl w:val="0"/>
        <w:rPr>
          <w:rFonts w:cs="Times New Roman"/>
          <w:color w:val="26282F"/>
          <w:szCs w:val="28"/>
        </w:rPr>
      </w:pPr>
      <w:r w:rsidRPr="005B6020">
        <w:rPr>
          <w:rFonts w:cs="Times New Roman"/>
          <w:color w:val="26282F"/>
          <w:szCs w:val="28"/>
        </w:rPr>
        <w:t xml:space="preserve">неразграниченной </w:t>
      </w:r>
      <w:r w:rsidR="00490AC2" w:rsidRPr="00490AC2">
        <w:rPr>
          <w:rFonts w:cs="Times New Roman"/>
          <w:color w:val="26282F"/>
          <w:szCs w:val="28"/>
        </w:rPr>
        <w:t>государственной собственности Краснодарского края</w:t>
      </w:r>
      <w:r w:rsidRPr="005B6020">
        <w:rPr>
          <w:rFonts w:cs="Times New Roman"/>
          <w:color w:val="26282F"/>
          <w:szCs w:val="28"/>
        </w:rPr>
        <w:t xml:space="preserve"> и муниципальной собственности Курганинского района</w:t>
      </w:r>
    </w:p>
    <w:bookmarkEnd w:id="6"/>
    <w:p w14:paraId="05952D32" w14:textId="60F6FD86" w:rsidR="00490AC2" w:rsidRDefault="005B6020" w:rsidP="00490AC2">
      <w:pPr>
        <w:autoSpaceDE w:val="0"/>
        <w:autoSpaceDN w:val="0"/>
        <w:adjustRightInd w:val="0"/>
        <w:ind w:firstLine="720"/>
        <w:jc w:val="both"/>
        <w:rPr>
          <w:rFonts w:cs="Times New Roman"/>
          <w:szCs w:val="28"/>
        </w:rPr>
      </w:pPr>
      <w:r>
        <w:rPr>
          <w:rFonts w:cs="Times New Roman"/>
          <w:szCs w:val="28"/>
        </w:rPr>
        <w:t xml:space="preserve">             </w:t>
      </w:r>
      <w:r w:rsidR="00490AC2">
        <w:rPr>
          <w:rFonts w:cs="Times New Roman"/>
          <w:szCs w:val="28"/>
        </w:rPr>
        <w:t xml:space="preserve">КБК </w:t>
      </w:r>
      <w:r w:rsidR="00490AC2" w:rsidRPr="00490AC2">
        <w:rPr>
          <w:rFonts w:cs="Times New Roman"/>
          <w:szCs w:val="28"/>
        </w:rPr>
        <w:t>921114060130500</w:t>
      </w:r>
      <w:r w:rsidR="00490AC2">
        <w:rPr>
          <w:rFonts w:cs="Times New Roman"/>
          <w:szCs w:val="28"/>
        </w:rPr>
        <w:t>00</w:t>
      </w:r>
      <w:r w:rsidR="00490AC2" w:rsidRPr="00490AC2">
        <w:rPr>
          <w:rFonts w:cs="Times New Roman"/>
          <w:szCs w:val="28"/>
        </w:rPr>
        <w:t>430</w:t>
      </w:r>
      <w:r w:rsidR="00490AC2">
        <w:rPr>
          <w:rFonts w:cs="Times New Roman"/>
          <w:szCs w:val="28"/>
        </w:rPr>
        <w:t xml:space="preserve">, КБК </w:t>
      </w:r>
      <w:r w:rsidR="00490AC2" w:rsidRPr="00490AC2">
        <w:rPr>
          <w:rFonts w:cs="Times New Roman"/>
          <w:szCs w:val="28"/>
        </w:rPr>
        <w:t>92111406013050021430</w:t>
      </w:r>
    </w:p>
    <w:p w14:paraId="7E68DE69" w14:textId="77777777" w:rsidR="005B6020" w:rsidRPr="00490AC2" w:rsidRDefault="005B6020" w:rsidP="00490AC2">
      <w:pPr>
        <w:autoSpaceDE w:val="0"/>
        <w:autoSpaceDN w:val="0"/>
        <w:adjustRightInd w:val="0"/>
        <w:ind w:firstLine="720"/>
        <w:jc w:val="both"/>
        <w:rPr>
          <w:rFonts w:cs="Times New Roman"/>
          <w:szCs w:val="28"/>
        </w:rPr>
      </w:pPr>
    </w:p>
    <w:p w14:paraId="0645FC55" w14:textId="476F888F" w:rsidR="00490AC2" w:rsidRPr="00490AC2" w:rsidRDefault="00490AC2" w:rsidP="00490AC2">
      <w:pPr>
        <w:autoSpaceDE w:val="0"/>
        <w:autoSpaceDN w:val="0"/>
        <w:adjustRightInd w:val="0"/>
        <w:ind w:firstLine="720"/>
        <w:jc w:val="both"/>
        <w:rPr>
          <w:rFonts w:cs="Times New Roman"/>
          <w:szCs w:val="28"/>
        </w:rPr>
      </w:pPr>
      <w:r w:rsidRPr="00490AC2">
        <w:rPr>
          <w:rFonts w:cs="Times New Roman"/>
          <w:szCs w:val="28"/>
        </w:rPr>
        <w:t>Основой расчета поступления доходов от продажи материальных и нематериальных активов, земельных участков</w:t>
      </w:r>
      <w:r w:rsidR="005B6020">
        <w:rPr>
          <w:rFonts w:cs="Times New Roman"/>
          <w:szCs w:val="28"/>
        </w:rPr>
        <w:t xml:space="preserve"> являются </w:t>
      </w:r>
      <w:bookmarkStart w:id="7" w:name="sub_202"/>
      <w:r w:rsidRPr="00490AC2">
        <w:rPr>
          <w:rFonts w:cs="Times New Roman"/>
          <w:szCs w:val="28"/>
        </w:rPr>
        <w:t>прогнозные показатели главных администраторов данных доходных источников, подготовленные с учетом предварительных сведений о возможном выкупе земельных участков, находящихся в</w:t>
      </w:r>
      <w:r w:rsidR="005B6020" w:rsidRPr="005B6020">
        <w:t xml:space="preserve"> </w:t>
      </w:r>
      <w:r w:rsidR="005B6020" w:rsidRPr="005B6020">
        <w:rPr>
          <w:rFonts w:cs="Times New Roman"/>
          <w:szCs w:val="28"/>
        </w:rPr>
        <w:t>неразграниченной государственной собственности Краснодарского края и муниципальной собственности Курганинского района</w:t>
      </w:r>
      <w:r w:rsidRPr="00490AC2">
        <w:rPr>
          <w:rFonts w:cs="Times New Roman"/>
          <w:szCs w:val="28"/>
        </w:rPr>
        <w:t xml:space="preserve"> на праве аренды</w:t>
      </w:r>
    </w:p>
    <w:bookmarkEnd w:id="7"/>
    <w:p w14:paraId="45EE0F76" w14:textId="77777777" w:rsidR="00490AC2" w:rsidRPr="00490AC2" w:rsidRDefault="00490AC2" w:rsidP="00490AC2">
      <w:pPr>
        <w:autoSpaceDE w:val="0"/>
        <w:autoSpaceDN w:val="0"/>
        <w:adjustRightInd w:val="0"/>
        <w:ind w:firstLine="720"/>
        <w:jc w:val="both"/>
        <w:rPr>
          <w:rFonts w:cs="Times New Roman"/>
          <w:szCs w:val="28"/>
        </w:rPr>
      </w:pPr>
    </w:p>
    <w:tbl>
      <w:tblPr>
        <w:tblW w:w="0" w:type="auto"/>
        <w:tblLook w:val="0000" w:firstRow="0" w:lastRow="0" w:firstColumn="0" w:lastColumn="0" w:noHBand="0" w:noVBand="0"/>
      </w:tblPr>
      <w:tblGrid>
        <w:gridCol w:w="6401"/>
        <w:gridCol w:w="3805"/>
      </w:tblGrid>
      <w:tr w:rsidR="00C7640F" w:rsidRPr="00F45977" w14:paraId="17D46FEE" w14:textId="77777777" w:rsidTr="000F528B">
        <w:tc>
          <w:tcPr>
            <w:tcW w:w="6401" w:type="dxa"/>
            <w:tcBorders>
              <w:top w:val="nil"/>
              <w:left w:val="nil"/>
              <w:bottom w:val="nil"/>
              <w:right w:val="nil"/>
            </w:tcBorders>
          </w:tcPr>
          <w:p w14:paraId="0789D1E1" w14:textId="77777777" w:rsidR="00D52E75" w:rsidRDefault="00C7640F" w:rsidP="00D52E75">
            <w:pPr>
              <w:autoSpaceDE w:val="0"/>
              <w:autoSpaceDN w:val="0"/>
              <w:adjustRightInd w:val="0"/>
              <w:rPr>
                <w:rFonts w:cs="Times New Roman"/>
                <w:szCs w:val="28"/>
              </w:rPr>
            </w:pPr>
            <w:bookmarkStart w:id="8" w:name="sub_1008"/>
            <w:bookmarkEnd w:id="3"/>
            <w:r w:rsidRPr="00F45977">
              <w:rPr>
                <w:rFonts w:cs="Times New Roman"/>
                <w:szCs w:val="28"/>
              </w:rPr>
              <w:t xml:space="preserve">Начальник управления </w:t>
            </w:r>
          </w:p>
          <w:p w14:paraId="04121325" w14:textId="77777777" w:rsidR="00290098" w:rsidRDefault="00C7640F" w:rsidP="00D52E75">
            <w:pPr>
              <w:autoSpaceDE w:val="0"/>
              <w:autoSpaceDN w:val="0"/>
              <w:adjustRightInd w:val="0"/>
              <w:rPr>
                <w:rFonts w:cs="Times New Roman"/>
                <w:szCs w:val="28"/>
              </w:rPr>
            </w:pPr>
            <w:r w:rsidRPr="00F45977">
              <w:rPr>
                <w:rFonts w:cs="Times New Roman"/>
                <w:szCs w:val="28"/>
              </w:rPr>
              <w:t>имущественных</w:t>
            </w:r>
            <w:r w:rsidR="00F45977" w:rsidRPr="00F45977">
              <w:rPr>
                <w:rFonts w:cs="Times New Roman"/>
                <w:szCs w:val="28"/>
              </w:rPr>
              <w:t xml:space="preserve"> отношений </w:t>
            </w:r>
          </w:p>
          <w:p w14:paraId="5ECC0811" w14:textId="77777777" w:rsidR="00290098" w:rsidRDefault="00F45977" w:rsidP="00D52E75">
            <w:pPr>
              <w:autoSpaceDE w:val="0"/>
              <w:autoSpaceDN w:val="0"/>
              <w:adjustRightInd w:val="0"/>
              <w:rPr>
                <w:rFonts w:cs="Times New Roman"/>
                <w:szCs w:val="28"/>
              </w:rPr>
            </w:pPr>
            <w:r w:rsidRPr="00F45977">
              <w:rPr>
                <w:rFonts w:cs="Times New Roman"/>
                <w:szCs w:val="28"/>
              </w:rPr>
              <w:t>администрации муниципального</w:t>
            </w:r>
            <w:r w:rsidR="00D52E75">
              <w:rPr>
                <w:rFonts w:cs="Times New Roman"/>
                <w:szCs w:val="28"/>
              </w:rPr>
              <w:t xml:space="preserve"> </w:t>
            </w:r>
          </w:p>
          <w:p w14:paraId="3A55875C" w14:textId="545E5030" w:rsidR="00C7640F" w:rsidRPr="00F45977" w:rsidRDefault="00F45977" w:rsidP="00290098">
            <w:pPr>
              <w:autoSpaceDE w:val="0"/>
              <w:autoSpaceDN w:val="0"/>
              <w:adjustRightInd w:val="0"/>
              <w:rPr>
                <w:rFonts w:cs="Times New Roman"/>
                <w:szCs w:val="28"/>
              </w:rPr>
            </w:pPr>
            <w:r w:rsidRPr="00F45977">
              <w:rPr>
                <w:rFonts w:cs="Times New Roman"/>
                <w:szCs w:val="28"/>
              </w:rPr>
              <w:t xml:space="preserve">образования Курганинского района                                                            </w:t>
            </w:r>
          </w:p>
        </w:tc>
        <w:tc>
          <w:tcPr>
            <w:tcW w:w="3805" w:type="dxa"/>
            <w:tcBorders>
              <w:top w:val="nil"/>
              <w:left w:val="nil"/>
              <w:bottom w:val="nil"/>
              <w:right w:val="nil"/>
            </w:tcBorders>
          </w:tcPr>
          <w:p w14:paraId="7E36A7E3" w14:textId="77777777" w:rsidR="00F45977" w:rsidRDefault="00F45977" w:rsidP="00F45977">
            <w:pPr>
              <w:autoSpaceDE w:val="0"/>
              <w:autoSpaceDN w:val="0"/>
              <w:adjustRightInd w:val="0"/>
              <w:jc w:val="both"/>
              <w:rPr>
                <w:rFonts w:cs="Times New Roman"/>
                <w:szCs w:val="28"/>
              </w:rPr>
            </w:pPr>
          </w:p>
          <w:p w14:paraId="11D3BD02" w14:textId="77777777" w:rsidR="00F45977" w:rsidRDefault="00F45977" w:rsidP="00F45977">
            <w:pPr>
              <w:autoSpaceDE w:val="0"/>
              <w:autoSpaceDN w:val="0"/>
              <w:adjustRightInd w:val="0"/>
              <w:jc w:val="both"/>
              <w:rPr>
                <w:rFonts w:cs="Times New Roman"/>
                <w:szCs w:val="28"/>
              </w:rPr>
            </w:pPr>
          </w:p>
          <w:p w14:paraId="333CC88D" w14:textId="77777777" w:rsidR="00C7640F" w:rsidRDefault="00C7640F" w:rsidP="00D52E75">
            <w:pPr>
              <w:autoSpaceDE w:val="0"/>
              <w:autoSpaceDN w:val="0"/>
              <w:adjustRightInd w:val="0"/>
              <w:jc w:val="right"/>
              <w:rPr>
                <w:rFonts w:cs="Times New Roman"/>
                <w:szCs w:val="28"/>
              </w:rPr>
            </w:pPr>
          </w:p>
          <w:p w14:paraId="3248398C" w14:textId="56E0AC47" w:rsidR="00D52E75" w:rsidRPr="00D52E75" w:rsidRDefault="00D52E75" w:rsidP="00D52E75">
            <w:pPr>
              <w:rPr>
                <w:rFonts w:cs="Times New Roman"/>
                <w:szCs w:val="28"/>
              </w:rPr>
            </w:pPr>
            <w:r>
              <w:rPr>
                <w:rFonts w:cs="Times New Roman"/>
                <w:szCs w:val="28"/>
              </w:rPr>
              <w:t xml:space="preserve">                      Е.В. Лукьяненко</w:t>
            </w:r>
          </w:p>
        </w:tc>
      </w:tr>
      <w:bookmarkEnd w:id="8"/>
    </w:tbl>
    <w:p w14:paraId="19F1F9AD" w14:textId="77777777" w:rsidR="0003716A" w:rsidRPr="00C8102E" w:rsidRDefault="0003716A" w:rsidP="000F528B">
      <w:pPr>
        <w:tabs>
          <w:tab w:val="left" w:pos="9639"/>
          <w:tab w:val="right" w:pos="9781"/>
        </w:tabs>
        <w:rPr>
          <w:rFonts w:cs="Times New Roman"/>
          <w:szCs w:val="28"/>
        </w:rPr>
      </w:pPr>
    </w:p>
    <w:sectPr w:rsidR="0003716A" w:rsidRPr="00C8102E" w:rsidSect="00AF283D">
      <w:pgSz w:w="11907" w:h="16839" w:code="9"/>
      <w:pgMar w:top="1134" w:right="567" w:bottom="1134"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6.2pt;visibility:visible;mso-wrap-style:square" o:bullet="t">
        <v:imagedata r:id="rId1" o:title=""/>
      </v:shape>
    </w:pict>
  </w:numPicBullet>
  <w:abstractNum w:abstractNumId="0" w15:restartNumberingAfterBreak="0">
    <w:nsid w:val="00000002"/>
    <w:multiLevelType w:val="singleLevel"/>
    <w:tmpl w:val="00000002"/>
    <w:name w:val="WW8Num3"/>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509B1F78"/>
    <w:multiLevelType w:val="hybridMultilevel"/>
    <w:tmpl w:val="F1F2546C"/>
    <w:lvl w:ilvl="0" w:tplc="BB4E5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6BA1F5C"/>
    <w:multiLevelType w:val="hybridMultilevel"/>
    <w:tmpl w:val="16D43202"/>
    <w:lvl w:ilvl="0" w:tplc="3CE2342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num w:numId="1" w16cid:durableId="1293755703">
    <w:abstractNumId w:val="1"/>
  </w:num>
  <w:num w:numId="2" w16cid:durableId="1493793670">
    <w:abstractNumId w:val="3"/>
  </w:num>
  <w:num w:numId="3" w16cid:durableId="1711149205">
    <w:abstractNumId w:val="0"/>
  </w:num>
  <w:num w:numId="4" w16cid:durableId="161810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E"/>
    <w:rsid w:val="0003716A"/>
    <w:rsid w:val="00096DF4"/>
    <w:rsid w:val="000B230E"/>
    <w:rsid w:val="000C4CF5"/>
    <w:rsid w:val="000E5C25"/>
    <w:rsid w:val="000F528B"/>
    <w:rsid w:val="00124013"/>
    <w:rsid w:val="0013784D"/>
    <w:rsid w:val="00144109"/>
    <w:rsid w:val="00166F3F"/>
    <w:rsid w:val="001E64C6"/>
    <w:rsid w:val="00205409"/>
    <w:rsid w:val="00206FD4"/>
    <w:rsid w:val="00222CD8"/>
    <w:rsid w:val="00237374"/>
    <w:rsid w:val="00265E7A"/>
    <w:rsid w:val="00290098"/>
    <w:rsid w:val="002B6563"/>
    <w:rsid w:val="0032126E"/>
    <w:rsid w:val="003D6974"/>
    <w:rsid w:val="00400B7B"/>
    <w:rsid w:val="00404AD0"/>
    <w:rsid w:val="00404CB4"/>
    <w:rsid w:val="00413513"/>
    <w:rsid w:val="0042169A"/>
    <w:rsid w:val="004259FC"/>
    <w:rsid w:val="00436818"/>
    <w:rsid w:val="004375E8"/>
    <w:rsid w:val="00443DE4"/>
    <w:rsid w:val="00445AC2"/>
    <w:rsid w:val="004745CD"/>
    <w:rsid w:val="004763BA"/>
    <w:rsid w:val="00490AC2"/>
    <w:rsid w:val="004A54D2"/>
    <w:rsid w:val="00520EA3"/>
    <w:rsid w:val="005560C4"/>
    <w:rsid w:val="005602A4"/>
    <w:rsid w:val="00590DE7"/>
    <w:rsid w:val="005A55C5"/>
    <w:rsid w:val="005A714F"/>
    <w:rsid w:val="005B6020"/>
    <w:rsid w:val="005C3DCD"/>
    <w:rsid w:val="005F0522"/>
    <w:rsid w:val="005F6267"/>
    <w:rsid w:val="00604F3A"/>
    <w:rsid w:val="0062343B"/>
    <w:rsid w:val="0063390B"/>
    <w:rsid w:val="00677970"/>
    <w:rsid w:val="006E2429"/>
    <w:rsid w:val="00736F01"/>
    <w:rsid w:val="0076585B"/>
    <w:rsid w:val="00780DEB"/>
    <w:rsid w:val="00785AC5"/>
    <w:rsid w:val="007900FC"/>
    <w:rsid w:val="007A68CA"/>
    <w:rsid w:val="007C32A7"/>
    <w:rsid w:val="007E4B0B"/>
    <w:rsid w:val="007F563B"/>
    <w:rsid w:val="008062C9"/>
    <w:rsid w:val="008160C8"/>
    <w:rsid w:val="00863141"/>
    <w:rsid w:val="00870B34"/>
    <w:rsid w:val="008755C0"/>
    <w:rsid w:val="008A16AB"/>
    <w:rsid w:val="008E4A5F"/>
    <w:rsid w:val="009054B6"/>
    <w:rsid w:val="009519EC"/>
    <w:rsid w:val="00986784"/>
    <w:rsid w:val="0099099C"/>
    <w:rsid w:val="00992060"/>
    <w:rsid w:val="00994A88"/>
    <w:rsid w:val="00A1553C"/>
    <w:rsid w:val="00A65C07"/>
    <w:rsid w:val="00A87A9A"/>
    <w:rsid w:val="00AC7B16"/>
    <w:rsid w:val="00AF283D"/>
    <w:rsid w:val="00B10C2F"/>
    <w:rsid w:val="00B1258C"/>
    <w:rsid w:val="00B55F6D"/>
    <w:rsid w:val="00B87FF2"/>
    <w:rsid w:val="00B967EB"/>
    <w:rsid w:val="00BB0441"/>
    <w:rsid w:val="00BD2AA5"/>
    <w:rsid w:val="00BF5F77"/>
    <w:rsid w:val="00C11401"/>
    <w:rsid w:val="00C50D60"/>
    <w:rsid w:val="00C52F0B"/>
    <w:rsid w:val="00C7640F"/>
    <w:rsid w:val="00C8102E"/>
    <w:rsid w:val="00CC36E0"/>
    <w:rsid w:val="00CE6729"/>
    <w:rsid w:val="00D03D47"/>
    <w:rsid w:val="00D15DFE"/>
    <w:rsid w:val="00D207FF"/>
    <w:rsid w:val="00D52E75"/>
    <w:rsid w:val="00D76847"/>
    <w:rsid w:val="00D8432E"/>
    <w:rsid w:val="00D85880"/>
    <w:rsid w:val="00D87050"/>
    <w:rsid w:val="00E14E81"/>
    <w:rsid w:val="00E475F4"/>
    <w:rsid w:val="00EB6300"/>
    <w:rsid w:val="00F45977"/>
    <w:rsid w:val="00FC10C1"/>
    <w:rsid w:val="00FC70AE"/>
    <w:rsid w:val="00FE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6AC39F"/>
  <w15:docId w15:val="{761BDB43-D333-410E-95A0-480F5D4B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16A"/>
  </w:style>
  <w:style w:type="paragraph" w:styleId="1">
    <w:name w:val="heading 1"/>
    <w:basedOn w:val="a"/>
    <w:next w:val="a"/>
    <w:link w:val="10"/>
    <w:uiPriority w:val="99"/>
    <w:qFormat/>
    <w:rsid w:val="00C8102E"/>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02E"/>
    <w:rPr>
      <w:rFonts w:ascii="Arial" w:hAnsi="Arial" w:cs="Arial"/>
      <w:b/>
      <w:bCs/>
      <w:color w:val="26282F"/>
      <w:sz w:val="24"/>
      <w:szCs w:val="24"/>
    </w:rPr>
  </w:style>
  <w:style w:type="character" w:customStyle="1" w:styleId="a3">
    <w:name w:val="Цветовое выделение"/>
    <w:uiPriority w:val="99"/>
    <w:rsid w:val="00C8102E"/>
    <w:rPr>
      <w:b/>
      <w:bCs/>
      <w:color w:val="26282F"/>
    </w:rPr>
  </w:style>
  <w:style w:type="character" w:customStyle="1" w:styleId="a4">
    <w:name w:val="Гипертекстовая ссылка"/>
    <w:basedOn w:val="a3"/>
    <w:uiPriority w:val="99"/>
    <w:rsid w:val="00C8102E"/>
    <w:rPr>
      <w:b/>
      <w:bCs/>
      <w:color w:val="106BBE"/>
    </w:rPr>
  </w:style>
  <w:style w:type="paragraph" w:customStyle="1" w:styleId="a5">
    <w:name w:val="Нормальный (таблица)"/>
    <w:basedOn w:val="a"/>
    <w:next w:val="a"/>
    <w:uiPriority w:val="99"/>
    <w:rsid w:val="00C8102E"/>
    <w:pPr>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C8102E"/>
    <w:pPr>
      <w:autoSpaceDE w:val="0"/>
      <w:autoSpaceDN w:val="0"/>
      <w:adjustRightInd w:val="0"/>
    </w:pPr>
    <w:rPr>
      <w:rFonts w:ascii="Arial" w:hAnsi="Arial" w:cs="Arial"/>
      <w:sz w:val="24"/>
      <w:szCs w:val="24"/>
    </w:rPr>
  </w:style>
  <w:style w:type="paragraph" w:styleId="a7">
    <w:name w:val="Balloon Text"/>
    <w:basedOn w:val="a"/>
    <w:link w:val="a8"/>
    <w:uiPriority w:val="99"/>
    <w:semiHidden/>
    <w:unhideWhenUsed/>
    <w:rsid w:val="00C8102E"/>
    <w:rPr>
      <w:rFonts w:ascii="Tahoma" w:hAnsi="Tahoma" w:cs="Tahoma"/>
      <w:sz w:val="16"/>
      <w:szCs w:val="16"/>
    </w:rPr>
  </w:style>
  <w:style w:type="character" w:customStyle="1" w:styleId="a8">
    <w:name w:val="Текст выноски Знак"/>
    <w:basedOn w:val="a0"/>
    <w:link w:val="a7"/>
    <w:uiPriority w:val="99"/>
    <w:semiHidden/>
    <w:rsid w:val="00C8102E"/>
    <w:rPr>
      <w:rFonts w:ascii="Tahoma" w:hAnsi="Tahoma" w:cs="Tahoma"/>
      <w:sz w:val="16"/>
      <w:szCs w:val="16"/>
    </w:rPr>
  </w:style>
  <w:style w:type="character" w:customStyle="1" w:styleId="11">
    <w:name w:val="Основной текст Знак1"/>
    <w:basedOn w:val="a0"/>
    <w:link w:val="a9"/>
    <w:uiPriority w:val="99"/>
    <w:rsid w:val="00436818"/>
    <w:rPr>
      <w:rFonts w:cs="Times New Roman"/>
      <w:szCs w:val="28"/>
      <w:shd w:val="clear" w:color="auto" w:fill="FFFFFF"/>
    </w:rPr>
  </w:style>
  <w:style w:type="paragraph" w:styleId="a9">
    <w:name w:val="Body Text"/>
    <w:basedOn w:val="a"/>
    <w:link w:val="11"/>
    <w:uiPriority w:val="99"/>
    <w:rsid w:val="00436818"/>
    <w:pPr>
      <w:widowControl w:val="0"/>
      <w:shd w:val="clear" w:color="auto" w:fill="FFFFFF"/>
      <w:spacing w:before="720" w:line="374" w:lineRule="exact"/>
      <w:ind w:hanging="360"/>
      <w:jc w:val="both"/>
    </w:pPr>
    <w:rPr>
      <w:rFonts w:cs="Times New Roman"/>
      <w:szCs w:val="28"/>
    </w:rPr>
  </w:style>
  <w:style w:type="character" w:customStyle="1" w:styleId="aa">
    <w:name w:val="Основной текст Знак"/>
    <w:basedOn w:val="a0"/>
    <w:uiPriority w:val="99"/>
    <w:semiHidden/>
    <w:rsid w:val="00436818"/>
  </w:style>
  <w:style w:type="character" w:customStyle="1" w:styleId="14">
    <w:name w:val="Основной текст + 14"/>
    <w:aliases w:val="5 pt,Курсив"/>
    <w:basedOn w:val="11"/>
    <w:uiPriority w:val="99"/>
    <w:rsid w:val="00436818"/>
    <w:rPr>
      <w:rFonts w:cs="Times New Roman"/>
      <w:i/>
      <w:iCs/>
      <w:sz w:val="29"/>
      <w:szCs w:val="29"/>
      <w:shd w:val="clear" w:color="auto" w:fill="FFFFFF"/>
    </w:rPr>
  </w:style>
  <w:style w:type="character" w:customStyle="1" w:styleId="ab">
    <w:name w:val="Оглавление_"/>
    <w:basedOn w:val="a0"/>
    <w:link w:val="ac"/>
    <w:uiPriority w:val="99"/>
    <w:rsid w:val="00445AC2"/>
    <w:rPr>
      <w:rFonts w:cs="Times New Roman"/>
      <w:szCs w:val="28"/>
      <w:shd w:val="clear" w:color="auto" w:fill="FFFFFF"/>
    </w:rPr>
  </w:style>
  <w:style w:type="character" w:customStyle="1" w:styleId="ad">
    <w:name w:val="Основной текст + Малые прописные"/>
    <w:basedOn w:val="11"/>
    <w:uiPriority w:val="99"/>
    <w:rsid w:val="00445AC2"/>
    <w:rPr>
      <w:rFonts w:ascii="Times New Roman" w:hAnsi="Times New Roman" w:cs="Times New Roman"/>
      <w:smallCaps/>
      <w:sz w:val="28"/>
      <w:szCs w:val="28"/>
      <w:u w:val="none"/>
      <w:shd w:val="clear" w:color="auto" w:fill="FFFFFF"/>
    </w:rPr>
  </w:style>
  <w:style w:type="character" w:customStyle="1" w:styleId="6">
    <w:name w:val="Оглавление (6)_"/>
    <w:basedOn w:val="a0"/>
    <w:link w:val="60"/>
    <w:uiPriority w:val="99"/>
    <w:rsid w:val="00445AC2"/>
    <w:rPr>
      <w:rFonts w:cs="Times New Roman"/>
      <w:b/>
      <w:bCs/>
      <w:sz w:val="25"/>
      <w:szCs w:val="25"/>
      <w:shd w:val="clear" w:color="auto" w:fill="FFFFFF"/>
    </w:rPr>
  </w:style>
  <w:style w:type="character" w:customStyle="1" w:styleId="61">
    <w:name w:val="Оглавление (6) + Не полужирный"/>
    <w:basedOn w:val="6"/>
    <w:uiPriority w:val="99"/>
    <w:rsid w:val="00445AC2"/>
    <w:rPr>
      <w:rFonts w:cs="Times New Roman"/>
      <w:b w:val="0"/>
      <w:bCs w:val="0"/>
      <w:noProof/>
      <w:sz w:val="25"/>
      <w:szCs w:val="25"/>
      <w:shd w:val="clear" w:color="auto" w:fill="FFFFFF"/>
    </w:rPr>
  </w:style>
  <w:style w:type="character" w:customStyle="1" w:styleId="3">
    <w:name w:val="Заголовок №3_"/>
    <w:basedOn w:val="a0"/>
    <w:link w:val="30"/>
    <w:uiPriority w:val="99"/>
    <w:rsid w:val="00445AC2"/>
    <w:rPr>
      <w:rFonts w:cs="Times New Roman"/>
      <w:szCs w:val="28"/>
      <w:shd w:val="clear" w:color="auto" w:fill="FFFFFF"/>
    </w:rPr>
  </w:style>
  <w:style w:type="character" w:customStyle="1" w:styleId="9pt">
    <w:name w:val="Основной текст + 9 pt"/>
    <w:aliases w:val="Полужирный3"/>
    <w:basedOn w:val="11"/>
    <w:uiPriority w:val="99"/>
    <w:rsid w:val="00445AC2"/>
    <w:rPr>
      <w:rFonts w:ascii="Times New Roman" w:hAnsi="Times New Roman" w:cs="Times New Roman"/>
      <w:b/>
      <w:bCs/>
      <w:sz w:val="18"/>
      <w:szCs w:val="18"/>
      <w:u w:val="none"/>
      <w:shd w:val="clear" w:color="auto" w:fill="FFFFFF"/>
    </w:rPr>
  </w:style>
  <w:style w:type="paragraph" w:customStyle="1" w:styleId="ac">
    <w:name w:val="Оглавление"/>
    <w:basedOn w:val="a"/>
    <w:link w:val="ab"/>
    <w:uiPriority w:val="99"/>
    <w:rsid w:val="00445AC2"/>
    <w:pPr>
      <w:widowControl w:val="0"/>
      <w:shd w:val="clear" w:color="auto" w:fill="FFFFFF"/>
      <w:spacing w:after="360" w:line="370" w:lineRule="exact"/>
    </w:pPr>
    <w:rPr>
      <w:rFonts w:cs="Times New Roman"/>
      <w:szCs w:val="28"/>
    </w:rPr>
  </w:style>
  <w:style w:type="paragraph" w:customStyle="1" w:styleId="60">
    <w:name w:val="Оглавление (6)"/>
    <w:basedOn w:val="a"/>
    <w:link w:val="6"/>
    <w:uiPriority w:val="99"/>
    <w:rsid w:val="00445AC2"/>
    <w:pPr>
      <w:widowControl w:val="0"/>
      <w:shd w:val="clear" w:color="auto" w:fill="FFFFFF"/>
      <w:spacing w:line="360" w:lineRule="exact"/>
    </w:pPr>
    <w:rPr>
      <w:rFonts w:cs="Times New Roman"/>
      <w:b/>
      <w:bCs/>
      <w:sz w:val="25"/>
      <w:szCs w:val="25"/>
    </w:rPr>
  </w:style>
  <w:style w:type="paragraph" w:customStyle="1" w:styleId="30">
    <w:name w:val="Заголовок №3"/>
    <w:basedOn w:val="a"/>
    <w:link w:val="3"/>
    <w:uiPriority w:val="99"/>
    <w:rsid w:val="00445AC2"/>
    <w:pPr>
      <w:widowControl w:val="0"/>
      <w:shd w:val="clear" w:color="auto" w:fill="FFFFFF"/>
      <w:spacing w:after="360" w:line="360" w:lineRule="exact"/>
      <w:ind w:firstLine="700"/>
      <w:jc w:val="both"/>
      <w:outlineLvl w:val="2"/>
    </w:pPr>
    <w:rPr>
      <w:rFonts w:cs="Times New Roman"/>
      <w:szCs w:val="28"/>
    </w:rPr>
  </w:style>
  <w:style w:type="character" w:styleId="ae">
    <w:name w:val="Placeholder Text"/>
    <w:basedOn w:val="a0"/>
    <w:uiPriority w:val="99"/>
    <w:semiHidden/>
    <w:rsid w:val="00FE180E"/>
    <w:rPr>
      <w:color w:val="808080"/>
    </w:rPr>
  </w:style>
  <w:style w:type="character" w:customStyle="1" w:styleId="4pt">
    <w:name w:val="Оглавление + Интервал 4 pt"/>
    <w:basedOn w:val="ab"/>
    <w:uiPriority w:val="99"/>
    <w:rsid w:val="00413513"/>
    <w:rPr>
      <w:rFonts w:ascii="Times New Roman" w:hAnsi="Times New Roman" w:cs="Times New Roman"/>
      <w:spacing w:val="90"/>
      <w:sz w:val="28"/>
      <w:szCs w:val="28"/>
      <w:u w:val="none"/>
      <w:shd w:val="clear" w:color="auto" w:fill="FFFFFF"/>
    </w:rPr>
  </w:style>
  <w:style w:type="paragraph" w:styleId="af">
    <w:name w:val="List Paragraph"/>
    <w:basedOn w:val="a"/>
    <w:uiPriority w:val="34"/>
    <w:qFormat/>
    <w:rsid w:val="0009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169.1"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6801949.0" TargetMode="Externa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hyperlink" Target="garantF1://12012604.16001"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43552324.0"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409B-3A13-4F10-8856-A811FB1F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УИО администрации м/о Курганинский район</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Лифанова Марина Николаевна</dc:creator>
  <cp:lastModifiedBy>Vladimirova</cp:lastModifiedBy>
  <cp:revision>2</cp:revision>
  <cp:lastPrinted>2022-09-23T11:03:00Z</cp:lastPrinted>
  <dcterms:created xsi:type="dcterms:W3CDTF">2023-04-11T08:44:00Z</dcterms:created>
  <dcterms:modified xsi:type="dcterms:W3CDTF">2023-04-11T08:44:00Z</dcterms:modified>
</cp:coreProperties>
</file>